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E7E1FB" w14:textId="77777777" w:rsidR="00D452CC" w:rsidRPr="007A6EA6" w:rsidRDefault="00D452CC" w:rsidP="00816AA4">
      <w:pPr>
        <w:pStyle w:val="Title"/>
        <w:spacing w:line="312" w:lineRule="auto"/>
        <w:rPr>
          <w:rFonts w:asciiTheme="minorHAnsi" w:hAnsiTheme="minorHAnsi" w:cstheme="minorHAnsi"/>
          <w:bCs/>
          <w:color w:val="592C82" w:themeColor="text2"/>
          <w:sz w:val="28"/>
          <w:szCs w:val="28"/>
        </w:rPr>
      </w:pPr>
      <w:r w:rsidRPr="007A6EA6">
        <w:rPr>
          <w:rFonts w:asciiTheme="minorHAnsi" w:hAnsiTheme="minorHAnsi" w:cstheme="minorHAnsi"/>
          <w:bCs/>
          <w:color w:val="592C82" w:themeColor="text2"/>
          <w:sz w:val="28"/>
          <w:szCs w:val="28"/>
        </w:rPr>
        <w:t>Consolidated Appropriations Act 2021 </w:t>
      </w:r>
    </w:p>
    <w:p w14:paraId="46DE846E" w14:textId="5F7CA967" w:rsidR="00C81620" w:rsidRDefault="00D452CC" w:rsidP="006C16E3">
      <w:pPr>
        <w:spacing w:after="240" w:line="276" w:lineRule="auto"/>
        <w:rPr>
          <w:rFonts w:asciiTheme="minorHAnsi" w:hAnsiTheme="minorHAnsi" w:cstheme="minorBidi"/>
          <w:b/>
          <w:color w:val="592C82" w:themeColor="text2"/>
          <w:sz w:val="52"/>
          <w:szCs w:val="52"/>
        </w:rPr>
      </w:pPr>
      <w:r w:rsidRPr="00365FE8">
        <w:rPr>
          <w:rFonts w:asciiTheme="minorHAnsi" w:hAnsiTheme="minorHAnsi" w:cstheme="minorBidi"/>
          <w:b/>
          <w:color w:val="592C82" w:themeColor="text2"/>
          <w:sz w:val="52"/>
          <w:szCs w:val="52"/>
        </w:rPr>
        <w:t xml:space="preserve">COVID Relief Member </w:t>
      </w:r>
      <w:r w:rsidR="008461F4">
        <w:rPr>
          <w:rFonts w:asciiTheme="minorHAnsi" w:hAnsiTheme="minorHAnsi" w:cstheme="minorBidi"/>
          <w:b/>
          <w:color w:val="592C82" w:themeColor="text2"/>
          <w:sz w:val="52"/>
          <w:szCs w:val="52"/>
        </w:rPr>
        <w:br/>
      </w:r>
      <w:r w:rsidRPr="00365FE8">
        <w:rPr>
          <w:rFonts w:asciiTheme="minorHAnsi" w:hAnsiTheme="minorHAnsi" w:cstheme="minorBidi"/>
          <w:b/>
          <w:color w:val="592C82" w:themeColor="text2"/>
          <w:sz w:val="52"/>
          <w:szCs w:val="52"/>
        </w:rPr>
        <w:t>Communication Template</w:t>
      </w:r>
    </w:p>
    <w:p w14:paraId="4020C86A" w14:textId="73097FA8" w:rsidR="00F218DA" w:rsidRPr="00C81620" w:rsidRDefault="005A60E6" w:rsidP="00CD5B70">
      <w:pPr>
        <w:spacing w:after="480" w:line="312" w:lineRule="auto"/>
        <w:rPr>
          <w:rFonts w:asciiTheme="minorHAnsi" w:hAnsiTheme="minorHAnsi" w:cstheme="minorBidi"/>
          <w:color w:val="626362" w:themeColor="text1"/>
          <w:sz w:val="22"/>
          <w:szCs w:val="22"/>
        </w:rPr>
      </w:pPr>
      <w:r w:rsidRPr="2E4FD323">
        <w:rPr>
          <w:rFonts w:asciiTheme="minorHAnsi" w:hAnsiTheme="minorHAnsi" w:cstheme="minorBidi"/>
          <w:color w:val="626362" w:themeColor="text1"/>
          <w:sz w:val="22"/>
          <w:szCs w:val="22"/>
        </w:rPr>
        <w:t xml:space="preserve">You can use the copy below to communicate these </w:t>
      </w:r>
      <w:r w:rsidR="4ED57090" w:rsidRPr="2E4FD323">
        <w:rPr>
          <w:rFonts w:asciiTheme="minorHAnsi" w:hAnsiTheme="minorHAnsi" w:cstheme="minorBidi"/>
          <w:color w:val="626362" w:themeColor="text1"/>
          <w:sz w:val="22"/>
          <w:szCs w:val="22"/>
        </w:rPr>
        <w:t>updates</w:t>
      </w:r>
      <w:r w:rsidRPr="2E4FD323">
        <w:rPr>
          <w:rFonts w:asciiTheme="minorHAnsi" w:hAnsiTheme="minorHAnsi" w:cstheme="minorBidi"/>
          <w:color w:val="626362" w:themeColor="text1"/>
          <w:sz w:val="22"/>
          <w:szCs w:val="22"/>
        </w:rPr>
        <w:t xml:space="preserve"> to your Members. Simply choose the sections that apply to your plan changes.</w:t>
      </w:r>
    </w:p>
    <w:tbl>
      <w:tblPr>
        <w:tblW w:w="0" w:type="auto"/>
        <w:tblLayout w:type="fixed"/>
        <w:tblCellMar>
          <w:left w:w="0" w:type="dxa"/>
          <w:right w:w="0" w:type="dxa"/>
        </w:tblCellMar>
        <w:tblLook w:val="0600" w:firstRow="0" w:lastRow="0" w:firstColumn="0" w:lastColumn="0" w:noHBand="1" w:noVBand="1"/>
      </w:tblPr>
      <w:tblGrid>
        <w:gridCol w:w="9360"/>
      </w:tblGrid>
      <w:tr w:rsidR="000E06F9" w:rsidRPr="000E06F9" w14:paraId="70F21631" w14:textId="77777777" w:rsidTr="00DE1A24">
        <w:trPr>
          <w:trHeight w:val="459"/>
        </w:trPr>
        <w:tc>
          <w:tcPr>
            <w:tcW w:w="9360" w:type="dxa"/>
            <w:shd w:val="clear" w:color="auto" w:fill="auto"/>
          </w:tcPr>
          <w:p w14:paraId="3355FE4B" w14:textId="51BCBA74" w:rsidR="58911D9F" w:rsidRPr="000048E8" w:rsidRDefault="00D373D8" w:rsidP="006A34B0">
            <w:pPr>
              <w:spacing w:line="312" w:lineRule="auto"/>
              <w:rPr>
                <w:rFonts w:asciiTheme="minorHAnsi" w:hAnsiTheme="minorHAnsi" w:cstheme="minorBidi"/>
                <w:color w:val="00AAC6" w:themeColor="accent2"/>
                <w:sz w:val="28"/>
                <w:szCs w:val="28"/>
              </w:rPr>
            </w:pPr>
            <w:r w:rsidRPr="000048E8">
              <w:rPr>
                <w:rFonts w:asciiTheme="minorHAnsi" w:hAnsiTheme="minorHAnsi" w:cstheme="minorBidi"/>
                <w:color w:val="00AAC6" w:themeColor="accent2"/>
                <w:sz w:val="28"/>
                <w:szCs w:val="28"/>
              </w:rPr>
              <w:t>Subject line</w:t>
            </w:r>
          </w:p>
        </w:tc>
      </w:tr>
      <w:tr w:rsidR="00DD66E2" w:rsidRPr="000E06F9" w14:paraId="6CE61E66" w14:textId="77777777" w:rsidTr="00591A59">
        <w:trPr>
          <w:trHeight w:val="450"/>
        </w:trPr>
        <w:tc>
          <w:tcPr>
            <w:tcW w:w="9360" w:type="dxa"/>
            <w:tcBorders>
              <w:bottom w:val="single" w:sz="8" w:space="0" w:color="DCDDDE" w:themeColor="accent5"/>
            </w:tcBorders>
            <w:shd w:val="clear" w:color="auto" w:fill="auto"/>
          </w:tcPr>
          <w:p w14:paraId="48512ADC" w14:textId="6042E197" w:rsidR="00DD66E2" w:rsidRPr="00B65D13" w:rsidRDefault="00B65D13" w:rsidP="006A34B0">
            <w:pPr>
              <w:spacing w:line="312" w:lineRule="auto"/>
              <w:rPr>
                <w:rFonts w:asciiTheme="minorHAnsi" w:hAnsiTheme="minorHAnsi" w:cstheme="minorBidi"/>
                <w:color w:val="00AAC6" w:themeColor="accent2"/>
                <w:sz w:val="22"/>
                <w:szCs w:val="22"/>
              </w:rPr>
            </w:pPr>
            <w:r w:rsidRPr="00B65D13">
              <w:rPr>
                <w:rFonts w:asciiTheme="minorHAnsi" w:hAnsiTheme="minorHAnsi" w:cstheme="minorHAnsi"/>
                <w:color w:val="626362" w:themeColor="text1"/>
                <w:sz w:val="22"/>
                <w:szCs w:val="22"/>
              </w:rPr>
              <w:t>Flexible Spending Accounts Just Got More Flexible</w:t>
            </w:r>
          </w:p>
        </w:tc>
      </w:tr>
    </w:tbl>
    <w:p w14:paraId="37672E86" w14:textId="77777777" w:rsidR="002B646F" w:rsidRDefault="002B646F" w:rsidP="000048E8">
      <w:pPr>
        <w:spacing w:line="312" w:lineRule="auto"/>
        <w:rPr>
          <w:rFonts w:asciiTheme="minorHAnsi" w:hAnsiTheme="minorHAnsi" w:cstheme="minorHAnsi"/>
        </w:rPr>
      </w:pPr>
    </w:p>
    <w:tbl>
      <w:tblPr>
        <w:tblW w:w="0" w:type="auto"/>
        <w:tblLayout w:type="fixed"/>
        <w:tblCellMar>
          <w:left w:w="0" w:type="dxa"/>
          <w:right w:w="0" w:type="dxa"/>
        </w:tblCellMar>
        <w:tblLook w:val="0600" w:firstRow="0" w:lastRow="0" w:firstColumn="0" w:lastColumn="0" w:noHBand="1" w:noVBand="1"/>
      </w:tblPr>
      <w:tblGrid>
        <w:gridCol w:w="9360"/>
      </w:tblGrid>
      <w:tr w:rsidR="00DE1A24" w:rsidRPr="000E06F9" w14:paraId="62BB48E3" w14:textId="77777777" w:rsidTr="00FF5BF8">
        <w:trPr>
          <w:trHeight w:val="882"/>
        </w:trPr>
        <w:tc>
          <w:tcPr>
            <w:tcW w:w="9360" w:type="dxa"/>
            <w:shd w:val="clear" w:color="auto" w:fill="auto"/>
          </w:tcPr>
          <w:p w14:paraId="0AB53571" w14:textId="77777777" w:rsidR="00591A59" w:rsidRDefault="00591A59" w:rsidP="00360D88">
            <w:pPr>
              <w:spacing w:line="312" w:lineRule="auto"/>
              <w:rPr>
                <w:rFonts w:asciiTheme="minorHAnsi" w:hAnsiTheme="minorHAnsi" w:cstheme="minorBidi"/>
                <w:color w:val="00AAC6" w:themeColor="accent2"/>
                <w:sz w:val="28"/>
                <w:szCs w:val="28"/>
              </w:rPr>
            </w:pPr>
          </w:p>
          <w:p w14:paraId="1280654F" w14:textId="3348CB8A" w:rsidR="00DE1A24" w:rsidRPr="000048E8" w:rsidRDefault="00DE1A24" w:rsidP="00360D88">
            <w:pPr>
              <w:spacing w:line="312" w:lineRule="auto"/>
              <w:rPr>
                <w:rFonts w:asciiTheme="minorHAnsi" w:hAnsiTheme="minorHAnsi" w:cstheme="minorBidi"/>
                <w:color w:val="00AAC6" w:themeColor="accent2"/>
                <w:sz w:val="28"/>
                <w:szCs w:val="28"/>
              </w:rPr>
            </w:pPr>
            <w:r>
              <w:rPr>
                <w:rFonts w:asciiTheme="minorHAnsi" w:hAnsiTheme="minorHAnsi" w:cstheme="minorBidi"/>
                <w:color w:val="00AAC6" w:themeColor="accent2"/>
                <w:sz w:val="28"/>
                <w:szCs w:val="28"/>
              </w:rPr>
              <w:t>Body copy</w:t>
            </w:r>
          </w:p>
        </w:tc>
      </w:tr>
      <w:tr w:rsidR="00DE1A24" w:rsidRPr="000E06F9" w14:paraId="716EEE32" w14:textId="77777777" w:rsidTr="00591A59">
        <w:trPr>
          <w:trHeight w:val="3834"/>
        </w:trPr>
        <w:tc>
          <w:tcPr>
            <w:tcW w:w="9360" w:type="dxa"/>
            <w:tcBorders>
              <w:bottom w:val="single" w:sz="8" w:space="0" w:color="DCDDDE" w:themeColor="accent5"/>
            </w:tcBorders>
            <w:shd w:val="clear" w:color="auto" w:fill="auto"/>
          </w:tcPr>
          <w:p w14:paraId="73E88646" w14:textId="77777777" w:rsidR="00DE1A24" w:rsidRPr="00DE1A24" w:rsidRDefault="00DE1A24" w:rsidP="00DE1A24">
            <w:pPr>
              <w:spacing w:line="312" w:lineRule="auto"/>
              <w:rPr>
                <w:rFonts w:asciiTheme="minorHAnsi" w:hAnsiTheme="minorHAnsi" w:cstheme="minorHAnsi"/>
                <w:color w:val="626362" w:themeColor="text1"/>
                <w:sz w:val="22"/>
                <w:szCs w:val="22"/>
              </w:rPr>
            </w:pPr>
            <w:r w:rsidRPr="00DE1A24">
              <w:rPr>
                <w:rFonts w:asciiTheme="minorHAnsi" w:hAnsiTheme="minorHAnsi" w:cstheme="minorHAnsi"/>
                <w:color w:val="626362" w:themeColor="text1"/>
                <w:sz w:val="22"/>
                <w:szCs w:val="22"/>
              </w:rPr>
              <w:t>Dear &lt;&lt;MEMBER NAME&gt;&gt;, ¬</w:t>
            </w:r>
          </w:p>
          <w:p w14:paraId="3A74214B" w14:textId="77777777" w:rsidR="00DE1A24" w:rsidRPr="00DE1A24" w:rsidRDefault="00DE1A24" w:rsidP="00DE1A24">
            <w:pPr>
              <w:spacing w:line="312" w:lineRule="auto"/>
              <w:rPr>
                <w:rFonts w:asciiTheme="minorHAnsi" w:hAnsiTheme="minorHAnsi" w:cstheme="minorHAnsi"/>
                <w:color w:val="626362" w:themeColor="text1"/>
                <w:sz w:val="22"/>
                <w:szCs w:val="22"/>
              </w:rPr>
            </w:pPr>
          </w:p>
          <w:p w14:paraId="142E0973" w14:textId="77777777" w:rsidR="00DE1A24" w:rsidRPr="00DE1A24" w:rsidRDefault="00DE1A24" w:rsidP="00DE1A24">
            <w:pPr>
              <w:spacing w:line="312" w:lineRule="auto"/>
              <w:rPr>
                <w:rFonts w:asciiTheme="minorHAnsi" w:hAnsiTheme="minorHAnsi" w:cstheme="minorHAnsi"/>
                <w:color w:val="626362" w:themeColor="text1"/>
                <w:sz w:val="22"/>
                <w:szCs w:val="22"/>
              </w:rPr>
            </w:pPr>
            <w:r w:rsidRPr="00DE1A24">
              <w:rPr>
                <w:rFonts w:asciiTheme="minorHAnsi" w:hAnsiTheme="minorHAnsi" w:cstheme="minorHAnsi"/>
                <w:color w:val="626362" w:themeColor="text1"/>
                <w:sz w:val="22"/>
                <w:szCs w:val="22"/>
              </w:rPr>
              <w:t xml:space="preserve">New COVID relief legislation allows us to make changes to improve your Flexible Spending Account and/or your Dependent Care Flexible Spending Account. </w:t>
            </w:r>
          </w:p>
          <w:p w14:paraId="452D3407" w14:textId="77777777" w:rsidR="00DE1A24" w:rsidRPr="00DE1A24" w:rsidRDefault="00DE1A24" w:rsidP="00DE1A24">
            <w:pPr>
              <w:spacing w:line="312" w:lineRule="auto"/>
              <w:rPr>
                <w:rFonts w:asciiTheme="minorHAnsi" w:hAnsiTheme="minorHAnsi" w:cstheme="minorHAnsi"/>
                <w:color w:val="626362" w:themeColor="text1"/>
                <w:sz w:val="22"/>
                <w:szCs w:val="22"/>
              </w:rPr>
            </w:pPr>
          </w:p>
          <w:p w14:paraId="7231D3AC" w14:textId="77777777" w:rsidR="00DE1A24" w:rsidRPr="00DE1A24" w:rsidRDefault="00DE1A24" w:rsidP="00DE1A24">
            <w:pPr>
              <w:spacing w:line="312" w:lineRule="auto"/>
              <w:rPr>
                <w:rFonts w:asciiTheme="minorHAnsi" w:hAnsiTheme="minorHAnsi" w:cstheme="minorHAnsi"/>
                <w:color w:val="626362" w:themeColor="text1"/>
                <w:sz w:val="22"/>
                <w:szCs w:val="22"/>
              </w:rPr>
            </w:pPr>
            <w:r w:rsidRPr="00DE1A24">
              <w:rPr>
                <w:rFonts w:asciiTheme="minorHAnsi" w:hAnsiTheme="minorHAnsi" w:cstheme="minorHAnsi"/>
                <w:color w:val="626362" w:themeColor="text1"/>
                <w:sz w:val="22"/>
                <w:szCs w:val="22"/>
              </w:rPr>
              <w:t xml:space="preserve">We know it’s been a tough year. And we’re so proud of the work we’ve all accomplished together. </w:t>
            </w:r>
          </w:p>
          <w:p w14:paraId="7C92533C" w14:textId="77777777" w:rsidR="00DE1A24" w:rsidRPr="00DE1A24" w:rsidRDefault="00DE1A24" w:rsidP="00DE1A24">
            <w:pPr>
              <w:spacing w:line="312" w:lineRule="auto"/>
              <w:rPr>
                <w:rFonts w:asciiTheme="minorHAnsi" w:hAnsiTheme="minorHAnsi" w:cstheme="minorHAnsi"/>
                <w:color w:val="626362" w:themeColor="text1"/>
                <w:sz w:val="22"/>
                <w:szCs w:val="22"/>
              </w:rPr>
            </w:pPr>
          </w:p>
          <w:p w14:paraId="1490186A" w14:textId="77777777" w:rsidR="00DE1A24" w:rsidRPr="00DE1A24" w:rsidRDefault="00DE1A24" w:rsidP="00DE1A24">
            <w:pPr>
              <w:spacing w:line="312" w:lineRule="auto"/>
              <w:rPr>
                <w:rFonts w:asciiTheme="minorHAnsi" w:hAnsiTheme="minorHAnsi" w:cstheme="minorHAnsi"/>
                <w:color w:val="626362" w:themeColor="text1"/>
                <w:sz w:val="22"/>
                <w:szCs w:val="22"/>
              </w:rPr>
            </w:pPr>
            <w:r w:rsidRPr="00DE1A24">
              <w:rPr>
                <w:rFonts w:asciiTheme="minorHAnsi" w:hAnsiTheme="minorHAnsi" w:cstheme="minorHAnsi"/>
                <w:color w:val="626362" w:themeColor="text1"/>
                <w:sz w:val="22"/>
                <w:szCs w:val="22"/>
              </w:rPr>
              <w:t>So, we’re taking the opportunity to make these benefits work better for you!</w:t>
            </w:r>
          </w:p>
          <w:p w14:paraId="77055878" w14:textId="77777777" w:rsidR="00DE1A24" w:rsidRPr="00DE1A24" w:rsidRDefault="00DE1A24" w:rsidP="00DE1A24">
            <w:pPr>
              <w:spacing w:line="312" w:lineRule="auto"/>
              <w:rPr>
                <w:rFonts w:asciiTheme="minorHAnsi" w:hAnsiTheme="minorHAnsi" w:cstheme="minorHAnsi"/>
                <w:color w:val="626362" w:themeColor="text1"/>
                <w:sz w:val="22"/>
                <w:szCs w:val="22"/>
              </w:rPr>
            </w:pPr>
          </w:p>
          <w:p w14:paraId="45E8075A" w14:textId="231FFC1D" w:rsidR="00DE1A24" w:rsidRPr="00B65D13" w:rsidRDefault="00DE1A24" w:rsidP="00DE1A24">
            <w:pPr>
              <w:spacing w:line="312" w:lineRule="auto"/>
              <w:rPr>
                <w:rFonts w:asciiTheme="minorHAnsi" w:hAnsiTheme="minorHAnsi" w:cstheme="minorBidi"/>
                <w:color w:val="00AAC6" w:themeColor="accent2"/>
                <w:sz w:val="22"/>
                <w:szCs w:val="22"/>
              </w:rPr>
            </w:pPr>
            <w:r w:rsidRPr="00DE1A24">
              <w:rPr>
                <w:rFonts w:asciiTheme="minorHAnsi" w:hAnsiTheme="minorHAnsi" w:cstheme="minorHAnsi"/>
                <w:color w:val="626362" w:themeColor="text1"/>
                <w:sz w:val="22"/>
                <w:szCs w:val="22"/>
              </w:rPr>
              <w:t xml:space="preserve">Effective immediately, here’s what’s happening:  </w:t>
            </w:r>
          </w:p>
        </w:tc>
      </w:tr>
    </w:tbl>
    <w:p w14:paraId="55680478" w14:textId="77777777" w:rsidR="00DE1A24" w:rsidRDefault="00DE1A24" w:rsidP="000048E8">
      <w:pPr>
        <w:spacing w:line="312" w:lineRule="auto"/>
        <w:rPr>
          <w:rFonts w:asciiTheme="minorHAnsi" w:hAnsiTheme="minorHAnsi" w:cstheme="minorHAnsi"/>
        </w:rPr>
      </w:pPr>
    </w:p>
    <w:p w14:paraId="6C204BB4" w14:textId="6BA110B9" w:rsidR="59C3AE53" w:rsidRDefault="59C3AE53" w:rsidP="002B646F">
      <w:pPr>
        <w:spacing w:line="312" w:lineRule="auto"/>
        <w:rPr>
          <w:rFonts w:asciiTheme="minorHAnsi" w:hAnsiTheme="minorHAnsi" w:cstheme="minorHAnsi"/>
        </w:rPr>
      </w:pPr>
      <w:r w:rsidRPr="00105DC6">
        <w:rPr>
          <w:rFonts w:asciiTheme="minorHAnsi" w:hAnsiTheme="minorHAnsi" w:cstheme="minorHAnsi"/>
        </w:rPr>
        <w:t xml:space="preserve"> </w:t>
      </w:r>
      <w:r w:rsidR="2EC7D15D" w:rsidRPr="00105DC6">
        <w:rPr>
          <w:rFonts w:asciiTheme="minorHAnsi" w:hAnsiTheme="minorHAnsi" w:cstheme="minorHAnsi"/>
        </w:rPr>
        <w:t xml:space="preserve"> </w:t>
      </w:r>
    </w:p>
    <w:tbl>
      <w:tblPr>
        <w:tblW w:w="0" w:type="auto"/>
        <w:tblLayout w:type="fixed"/>
        <w:tblCellMar>
          <w:left w:w="0" w:type="dxa"/>
          <w:right w:w="0" w:type="dxa"/>
        </w:tblCellMar>
        <w:tblLook w:val="0600" w:firstRow="0" w:lastRow="0" w:firstColumn="0" w:lastColumn="0" w:noHBand="1" w:noVBand="1"/>
      </w:tblPr>
      <w:tblGrid>
        <w:gridCol w:w="9360"/>
      </w:tblGrid>
      <w:tr w:rsidR="00DF4E43" w:rsidRPr="000E06F9" w14:paraId="511EAFAF" w14:textId="77777777" w:rsidTr="00360D88">
        <w:trPr>
          <w:trHeight w:val="459"/>
        </w:trPr>
        <w:tc>
          <w:tcPr>
            <w:tcW w:w="9360" w:type="dxa"/>
            <w:shd w:val="clear" w:color="auto" w:fill="auto"/>
          </w:tcPr>
          <w:p w14:paraId="1831FF5F" w14:textId="6E3B7A1A" w:rsidR="00DF4E43" w:rsidRPr="009D5784" w:rsidRDefault="00DF4E43" w:rsidP="00360D88">
            <w:pPr>
              <w:spacing w:line="312" w:lineRule="auto"/>
              <w:rPr>
                <w:rFonts w:asciiTheme="minorHAnsi" w:hAnsiTheme="minorHAnsi" w:cstheme="minorBidi"/>
                <w:color w:val="00AAC6" w:themeColor="accent2"/>
                <w:sz w:val="36"/>
                <w:szCs w:val="36"/>
              </w:rPr>
            </w:pPr>
            <w:r w:rsidRPr="009D5784">
              <w:rPr>
                <w:rFonts w:asciiTheme="minorHAnsi" w:hAnsiTheme="minorHAnsi" w:cstheme="minorBidi"/>
                <w:b/>
                <w:bCs/>
                <w:color w:val="592C82" w:themeColor="text2"/>
                <w:sz w:val="36"/>
                <w:szCs w:val="36"/>
              </w:rPr>
              <w:t>If you elected to extend carryover</w:t>
            </w:r>
          </w:p>
        </w:tc>
      </w:tr>
      <w:tr w:rsidR="00DF4E43" w:rsidRPr="000E06F9" w14:paraId="30762AA5" w14:textId="77777777" w:rsidTr="002E248F">
        <w:trPr>
          <w:trHeight w:val="1269"/>
        </w:trPr>
        <w:tc>
          <w:tcPr>
            <w:tcW w:w="9360" w:type="dxa"/>
            <w:shd w:val="clear" w:color="auto" w:fill="auto"/>
          </w:tcPr>
          <w:p w14:paraId="53FE145C" w14:textId="77777777" w:rsidR="00BE15FE" w:rsidRPr="00DE47AE" w:rsidRDefault="00BE15FE" w:rsidP="00B329E6">
            <w:pPr>
              <w:spacing w:line="312" w:lineRule="auto"/>
              <w:rPr>
                <w:rFonts w:asciiTheme="minorHAnsi" w:hAnsiTheme="minorHAnsi" w:cstheme="minorHAnsi"/>
                <w:b/>
                <w:bCs/>
                <w:color w:val="626362" w:themeColor="text1"/>
                <w:sz w:val="22"/>
                <w:szCs w:val="22"/>
              </w:rPr>
            </w:pPr>
            <w:r w:rsidRPr="00DE47AE">
              <w:rPr>
                <w:rFonts w:asciiTheme="minorHAnsi" w:hAnsiTheme="minorHAnsi" w:cstheme="minorHAnsi"/>
                <w:b/>
                <w:bCs/>
                <w:color w:val="626362" w:themeColor="text1"/>
                <w:sz w:val="22"/>
                <w:szCs w:val="22"/>
              </w:rPr>
              <w:t xml:space="preserve">We’re increasing the carryover amount for your [YEAR/S PLAN NAME/S]. </w:t>
            </w:r>
          </w:p>
          <w:p w14:paraId="2146B40D" w14:textId="555FEEAE" w:rsidR="00DF4E43" w:rsidRPr="00B65D13" w:rsidRDefault="00BE15FE" w:rsidP="00B329E6">
            <w:pPr>
              <w:spacing w:line="312" w:lineRule="auto"/>
              <w:rPr>
                <w:rFonts w:asciiTheme="minorHAnsi" w:hAnsiTheme="minorHAnsi" w:cstheme="minorBidi"/>
                <w:color w:val="00AAC6" w:themeColor="accent2"/>
                <w:sz w:val="22"/>
                <w:szCs w:val="22"/>
              </w:rPr>
            </w:pPr>
            <w:r w:rsidRPr="00BE15FE">
              <w:rPr>
                <w:rFonts w:asciiTheme="minorHAnsi" w:hAnsiTheme="minorHAnsi" w:cstheme="minorHAnsi"/>
                <w:color w:val="626362" w:themeColor="text1"/>
                <w:sz w:val="22"/>
                <w:szCs w:val="22"/>
              </w:rPr>
              <w:t>All [OR SPECIFY DOLLAR AMOUNT] unused funds from [YEAR/S PLAN  NAME/S] will carry over to the following plan year.</w:t>
            </w:r>
          </w:p>
        </w:tc>
      </w:tr>
      <w:tr w:rsidR="002E248F" w:rsidRPr="000E06F9" w14:paraId="4A13EE0C" w14:textId="77777777" w:rsidTr="00E13F7F">
        <w:trPr>
          <w:trHeight w:val="1260"/>
        </w:trPr>
        <w:tc>
          <w:tcPr>
            <w:tcW w:w="9360" w:type="dxa"/>
            <w:tcBorders>
              <w:bottom w:val="single" w:sz="8" w:space="0" w:color="DCDDDE" w:themeColor="accent5"/>
            </w:tcBorders>
            <w:shd w:val="clear" w:color="auto" w:fill="auto"/>
          </w:tcPr>
          <w:p w14:paraId="47A6C66D" w14:textId="408EB97F" w:rsidR="002E248F" w:rsidRPr="009D5784" w:rsidRDefault="001717D5" w:rsidP="00B329E6">
            <w:pPr>
              <w:spacing w:line="312" w:lineRule="auto"/>
              <w:rPr>
                <w:rFonts w:asciiTheme="minorHAnsi" w:hAnsiTheme="minorHAnsi" w:cstheme="minorBidi"/>
                <w:color w:val="00AAC6" w:themeColor="accent2"/>
                <w:sz w:val="28"/>
                <w:szCs w:val="28"/>
              </w:rPr>
            </w:pPr>
            <w:r w:rsidRPr="009D5784">
              <w:rPr>
                <w:rFonts w:asciiTheme="minorHAnsi" w:hAnsiTheme="minorHAnsi" w:cstheme="minorBidi"/>
                <w:color w:val="00AAC6" w:themeColor="accent2"/>
                <w:sz w:val="28"/>
                <w:szCs w:val="28"/>
              </w:rPr>
              <w:t>If you do not require re-election</w:t>
            </w:r>
          </w:p>
          <w:p w14:paraId="3786D6DD" w14:textId="77777777" w:rsidR="00851AB5" w:rsidRDefault="001717D5" w:rsidP="00B329E6">
            <w:pPr>
              <w:spacing w:after="240" w:line="312" w:lineRule="auto"/>
              <w:rPr>
                <w:rFonts w:asciiTheme="minorHAnsi" w:hAnsiTheme="minorHAnsi" w:cstheme="minorHAnsi"/>
                <w:color w:val="626362" w:themeColor="text1"/>
                <w:sz w:val="22"/>
                <w:szCs w:val="22"/>
              </w:rPr>
            </w:pPr>
            <w:r w:rsidRPr="001717D5">
              <w:rPr>
                <w:rFonts w:asciiTheme="minorHAnsi" w:hAnsiTheme="minorHAnsi" w:cstheme="minorHAnsi"/>
                <w:color w:val="626362" w:themeColor="text1"/>
                <w:sz w:val="22"/>
                <w:szCs w:val="22"/>
              </w:rPr>
              <w:t>Even if you did not re-enroll in a [PLAN NAME] this year, you may still be</w:t>
            </w:r>
            <w:r>
              <w:rPr>
                <w:rFonts w:asciiTheme="minorHAnsi" w:hAnsiTheme="minorHAnsi" w:cstheme="minorHAnsi"/>
                <w:color w:val="626362" w:themeColor="text1"/>
                <w:sz w:val="22"/>
                <w:szCs w:val="22"/>
              </w:rPr>
              <w:t xml:space="preserve"> </w:t>
            </w:r>
            <w:r w:rsidRPr="001717D5">
              <w:rPr>
                <w:rFonts w:asciiTheme="minorHAnsi" w:hAnsiTheme="minorHAnsi" w:cstheme="minorHAnsi"/>
                <w:color w:val="626362" w:themeColor="text1"/>
                <w:sz w:val="22"/>
                <w:szCs w:val="22"/>
              </w:rPr>
              <w:t>able to use the funds remaining in your account from the prior year.</w:t>
            </w:r>
          </w:p>
          <w:p w14:paraId="4AEDB7D9" w14:textId="64F15070" w:rsidR="001717D5" w:rsidRPr="009D5784" w:rsidRDefault="009D5784" w:rsidP="00B329E6">
            <w:pPr>
              <w:spacing w:line="312" w:lineRule="auto"/>
              <w:rPr>
                <w:rFonts w:asciiTheme="minorHAnsi" w:hAnsiTheme="minorHAnsi" w:cstheme="minorBidi"/>
                <w:color w:val="00AAC6" w:themeColor="accent2"/>
                <w:sz w:val="28"/>
                <w:szCs w:val="28"/>
              </w:rPr>
            </w:pPr>
            <w:r w:rsidRPr="009D5784">
              <w:rPr>
                <w:rFonts w:asciiTheme="minorHAnsi" w:hAnsiTheme="minorHAnsi" w:cstheme="minorBidi"/>
                <w:color w:val="00AAC6" w:themeColor="accent2"/>
                <w:sz w:val="28"/>
                <w:szCs w:val="28"/>
              </w:rPr>
              <w:t>If you do require re-election</w:t>
            </w:r>
          </w:p>
          <w:p w14:paraId="56F3F491" w14:textId="77777777" w:rsidR="001717D5" w:rsidRDefault="009D5784" w:rsidP="00B329E6">
            <w:pPr>
              <w:spacing w:after="360" w:line="312" w:lineRule="auto"/>
              <w:rPr>
                <w:rFonts w:asciiTheme="minorHAnsi" w:hAnsiTheme="minorHAnsi" w:cstheme="minorHAnsi"/>
                <w:color w:val="626362" w:themeColor="text1"/>
                <w:sz w:val="22"/>
                <w:szCs w:val="22"/>
              </w:rPr>
            </w:pPr>
            <w:r w:rsidRPr="009D5784">
              <w:rPr>
                <w:rFonts w:asciiTheme="minorHAnsi" w:hAnsiTheme="minorHAnsi" w:cstheme="minorHAnsi"/>
                <w:color w:val="626362" w:themeColor="text1"/>
                <w:sz w:val="22"/>
                <w:szCs w:val="22"/>
              </w:rPr>
              <w:t>You must be re-enrolled this year to access these carryover funds.</w:t>
            </w:r>
          </w:p>
          <w:p w14:paraId="2457092D" w14:textId="20AB7BAA" w:rsidR="009D5784" w:rsidRPr="009D5784" w:rsidRDefault="009D5784" w:rsidP="00B329E6">
            <w:pPr>
              <w:spacing w:line="312" w:lineRule="auto"/>
              <w:rPr>
                <w:rFonts w:asciiTheme="minorHAnsi" w:hAnsiTheme="minorHAnsi" w:cstheme="minorBidi"/>
                <w:color w:val="00AAC6" w:themeColor="accent2"/>
                <w:sz w:val="28"/>
                <w:szCs w:val="28"/>
              </w:rPr>
            </w:pPr>
            <w:r>
              <w:rPr>
                <w:rFonts w:asciiTheme="minorHAnsi" w:hAnsiTheme="minorHAnsi" w:cstheme="minorBidi"/>
                <w:color w:val="00AAC6" w:themeColor="accent2"/>
                <w:sz w:val="28"/>
                <w:szCs w:val="28"/>
              </w:rPr>
              <w:t>If choosing HSA+HDHP in current plan year – conversion of FSA to LPFSA</w:t>
            </w:r>
          </w:p>
          <w:p w14:paraId="565BE10B" w14:textId="77777777" w:rsidR="00B329E6" w:rsidRPr="00B329E6" w:rsidRDefault="00B329E6" w:rsidP="00B329E6">
            <w:pPr>
              <w:spacing w:line="312" w:lineRule="auto"/>
              <w:rPr>
                <w:rFonts w:asciiTheme="minorHAnsi" w:hAnsiTheme="minorHAnsi" w:cstheme="minorHAnsi"/>
                <w:b/>
                <w:bCs/>
                <w:color w:val="626362" w:themeColor="text1"/>
                <w:sz w:val="22"/>
                <w:szCs w:val="22"/>
              </w:rPr>
            </w:pPr>
            <w:r w:rsidRPr="00B329E6">
              <w:rPr>
                <w:rFonts w:asciiTheme="minorHAnsi" w:hAnsiTheme="minorHAnsi" w:cstheme="minorHAnsi"/>
                <w:b/>
                <w:bCs/>
                <w:color w:val="626362" w:themeColor="text1"/>
                <w:sz w:val="22"/>
                <w:szCs w:val="22"/>
              </w:rPr>
              <w:t>We’re keeping your HSA eligibility intact.</w:t>
            </w:r>
          </w:p>
          <w:p w14:paraId="3A07CDE7" w14:textId="58D19BCF" w:rsidR="009D5784" w:rsidRDefault="00B329E6" w:rsidP="00B329E6">
            <w:pPr>
              <w:spacing w:line="312" w:lineRule="auto"/>
              <w:rPr>
                <w:rFonts w:asciiTheme="minorHAnsi" w:hAnsiTheme="minorHAnsi" w:cstheme="minorHAnsi"/>
                <w:color w:val="626362" w:themeColor="text1"/>
                <w:sz w:val="22"/>
                <w:szCs w:val="22"/>
              </w:rPr>
            </w:pPr>
            <w:r w:rsidRPr="00B329E6">
              <w:rPr>
                <w:rFonts w:asciiTheme="minorHAnsi" w:hAnsiTheme="minorHAnsi" w:cstheme="minorHAnsi"/>
                <w:color w:val="626362" w:themeColor="text1"/>
                <w:sz w:val="22"/>
                <w:szCs w:val="22"/>
              </w:rPr>
              <w:t xml:space="preserve">If you enrolled in an HSA, your carryover funds will be placed into an </w:t>
            </w:r>
            <w:r>
              <w:rPr>
                <w:rFonts w:asciiTheme="minorHAnsi" w:hAnsiTheme="minorHAnsi" w:cstheme="minorHAnsi"/>
                <w:color w:val="626362" w:themeColor="text1"/>
                <w:sz w:val="22"/>
                <w:szCs w:val="22"/>
              </w:rPr>
              <w:t xml:space="preserve">HSA </w:t>
            </w:r>
            <w:r w:rsidRPr="00B329E6">
              <w:rPr>
                <w:rFonts w:asciiTheme="minorHAnsi" w:hAnsiTheme="minorHAnsi" w:cstheme="minorHAnsi"/>
                <w:color w:val="626362" w:themeColor="text1"/>
                <w:sz w:val="22"/>
                <w:szCs w:val="22"/>
              </w:rPr>
              <w:t>compatible Limited Purpose FSA plan. This will allow you to maintain HSA eligibility while keeping your healthcare FSA funds for vision and dental expenses.</w:t>
            </w:r>
          </w:p>
          <w:p w14:paraId="157F2750" w14:textId="3607A8C3" w:rsidR="009D5784" w:rsidRPr="004F4B90" w:rsidRDefault="009D5784" w:rsidP="00B329E6">
            <w:pPr>
              <w:spacing w:line="312" w:lineRule="auto"/>
              <w:rPr>
                <w:rFonts w:asciiTheme="minorHAnsi" w:hAnsiTheme="minorHAnsi" w:cstheme="minorHAnsi"/>
                <w:color w:val="626362" w:themeColor="text1"/>
                <w:sz w:val="22"/>
                <w:szCs w:val="22"/>
              </w:rPr>
            </w:pPr>
          </w:p>
        </w:tc>
      </w:tr>
    </w:tbl>
    <w:p w14:paraId="412CF20E" w14:textId="0F9F2683" w:rsidR="0946A188" w:rsidRDefault="0946A188" w:rsidP="00816AA4">
      <w:pPr>
        <w:spacing w:line="312" w:lineRule="auto"/>
        <w:rPr>
          <w:rFonts w:asciiTheme="minorHAnsi" w:hAnsiTheme="minorHAnsi" w:cstheme="minorHAnsi"/>
          <w:color w:val="FF0000"/>
          <w:sz w:val="22"/>
          <w:szCs w:val="22"/>
        </w:rPr>
      </w:pPr>
    </w:p>
    <w:p w14:paraId="3C565661" w14:textId="77777777" w:rsidR="0040574D" w:rsidRPr="00105DC6" w:rsidRDefault="0040574D" w:rsidP="00816AA4">
      <w:pPr>
        <w:spacing w:line="312" w:lineRule="auto"/>
        <w:rPr>
          <w:rFonts w:asciiTheme="minorHAnsi" w:hAnsiTheme="minorHAnsi" w:cstheme="minorHAnsi"/>
          <w:color w:val="FF0000"/>
          <w:sz w:val="22"/>
          <w:szCs w:val="22"/>
        </w:rPr>
      </w:pPr>
    </w:p>
    <w:tbl>
      <w:tblPr>
        <w:tblW w:w="0" w:type="auto"/>
        <w:tblLayout w:type="fixed"/>
        <w:tblCellMar>
          <w:left w:w="0" w:type="dxa"/>
          <w:right w:w="0" w:type="dxa"/>
        </w:tblCellMar>
        <w:tblLook w:val="0600" w:firstRow="0" w:lastRow="0" w:firstColumn="0" w:lastColumn="0" w:noHBand="1" w:noVBand="1"/>
      </w:tblPr>
      <w:tblGrid>
        <w:gridCol w:w="9360"/>
      </w:tblGrid>
      <w:tr w:rsidR="00B329E6" w:rsidRPr="000E06F9" w14:paraId="24421BA1" w14:textId="77777777" w:rsidTr="00360D88">
        <w:trPr>
          <w:trHeight w:val="459"/>
        </w:trPr>
        <w:tc>
          <w:tcPr>
            <w:tcW w:w="9360" w:type="dxa"/>
            <w:shd w:val="clear" w:color="auto" w:fill="auto"/>
          </w:tcPr>
          <w:p w14:paraId="47AF1EEC" w14:textId="2302581B" w:rsidR="00B329E6" w:rsidRPr="009D5784" w:rsidRDefault="00B329E6" w:rsidP="00360D88">
            <w:pPr>
              <w:spacing w:line="312" w:lineRule="auto"/>
              <w:rPr>
                <w:rFonts w:asciiTheme="minorHAnsi" w:hAnsiTheme="minorHAnsi" w:cstheme="minorBidi"/>
                <w:color w:val="00AAC6" w:themeColor="accent2"/>
                <w:sz w:val="36"/>
                <w:szCs w:val="36"/>
              </w:rPr>
            </w:pPr>
            <w:r w:rsidRPr="009D5784">
              <w:rPr>
                <w:rFonts w:asciiTheme="minorHAnsi" w:hAnsiTheme="minorHAnsi" w:cstheme="minorBidi"/>
                <w:b/>
                <w:bCs/>
                <w:color w:val="592C82" w:themeColor="text2"/>
                <w:sz w:val="36"/>
                <w:szCs w:val="36"/>
              </w:rPr>
              <w:t xml:space="preserve">If you elected to extend </w:t>
            </w:r>
            <w:r>
              <w:rPr>
                <w:rFonts w:asciiTheme="minorHAnsi" w:hAnsiTheme="minorHAnsi" w:cstheme="minorBidi"/>
                <w:b/>
                <w:bCs/>
                <w:color w:val="592C82" w:themeColor="text2"/>
                <w:sz w:val="36"/>
                <w:szCs w:val="36"/>
              </w:rPr>
              <w:t>grace period</w:t>
            </w:r>
          </w:p>
        </w:tc>
      </w:tr>
      <w:tr w:rsidR="00B329E6" w:rsidRPr="000E06F9" w14:paraId="20FB8234" w14:textId="77777777" w:rsidTr="004F36EF">
        <w:trPr>
          <w:trHeight w:val="558"/>
        </w:trPr>
        <w:tc>
          <w:tcPr>
            <w:tcW w:w="9360" w:type="dxa"/>
            <w:shd w:val="clear" w:color="auto" w:fill="auto"/>
          </w:tcPr>
          <w:p w14:paraId="1CFA69EA" w14:textId="77777777" w:rsidR="00E51612" w:rsidRPr="00696DB9" w:rsidRDefault="00E51612" w:rsidP="00E51612">
            <w:pPr>
              <w:spacing w:line="312" w:lineRule="auto"/>
              <w:rPr>
                <w:rFonts w:asciiTheme="minorHAnsi" w:hAnsiTheme="minorHAnsi" w:cstheme="minorHAnsi"/>
                <w:b/>
                <w:bCs/>
                <w:color w:val="626362" w:themeColor="text1"/>
                <w:sz w:val="22"/>
                <w:szCs w:val="22"/>
              </w:rPr>
            </w:pPr>
            <w:r w:rsidRPr="00696DB9">
              <w:rPr>
                <w:rFonts w:asciiTheme="minorHAnsi" w:hAnsiTheme="minorHAnsi" w:cstheme="minorHAnsi"/>
                <w:b/>
                <w:bCs/>
                <w:color w:val="626362" w:themeColor="text1"/>
                <w:sz w:val="22"/>
                <w:szCs w:val="22"/>
              </w:rPr>
              <w:t>We’re extending the “spend it by” date for [YEARS/PLAN NAME/S] to [DATE].</w:t>
            </w:r>
          </w:p>
          <w:p w14:paraId="5A198B22" w14:textId="4DBDF15A" w:rsidR="00B329E6" w:rsidRPr="00B65D13" w:rsidRDefault="00E51612" w:rsidP="00E51612">
            <w:pPr>
              <w:spacing w:line="312" w:lineRule="auto"/>
              <w:rPr>
                <w:rFonts w:asciiTheme="minorHAnsi" w:hAnsiTheme="minorHAnsi" w:cstheme="minorBidi"/>
                <w:color w:val="00AAC6" w:themeColor="accent2"/>
                <w:sz w:val="22"/>
                <w:szCs w:val="22"/>
              </w:rPr>
            </w:pPr>
            <w:r w:rsidRPr="00E51612">
              <w:rPr>
                <w:rFonts w:asciiTheme="minorHAnsi" w:hAnsiTheme="minorHAnsi" w:cstheme="minorHAnsi"/>
                <w:color w:val="626362" w:themeColor="text1"/>
                <w:sz w:val="22"/>
                <w:szCs w:val="22"/>
              </w:rPr>
              <w:t>This allows you additional time to incur qualified expenses between [DATE] – [DATE] towards your available balance.  You may be able to use your card or submit a claim for reimbursement.</w:t>
            </w:r>
          </w:p>
        </w:tc>
      </w:tr>
      <w:tr w:rsidR="00B329E6" w:rsidRPr="000E06F9" w14:paraId="1B690077" w14:textId="77777777" w:rsidTr="0040574D">
        <w:trPr>
          <w:trHeight w:val="387"/>
        </w:trPr>
        <w:tc>
          <w:tcPr>
            <w:tcW w:w="9360" w:type="dxa"/>
            <w:tcBorders>
              <w:bottom w:val="single" w:sz="8" w:space="0" w:color="DCDDDE" w:themeColor="accent5"/>
            </w:tcBorders>
            <w:shd w:val="clear" w:color="auto" w:fill="auto"/>
          </w:tcPr>
          <w:p w14:paraId="2BF61AA5" w14:textId="77777777" w:rsidR="00B329E6" w:rsidRPr="004F4B90" w:rsidRDefault="00B329E6" w:rsidP="004F36EF">
            <w:pPr>
              <w:spacing w:line="312" w:lineRule="auto"/>
              <w:rPr>
                <w:rFonts w:asciiTheme="minorHAnsi" w:hAnsiTheme="minorHAnsi" w:cstheme="minorHAnsi"/>
                <w:color w:val="626362" w:themeColor="text1"/>
                <w:sz w:val="22"/>
                <w:szCs w:val="22"/>
              </w:rPr>
            </w:pPr>
          </w:p>
        </w:tc>
      </w:tr>
    </w:tbl>
    <w:p w14:paraId="2741945C" w14:textId="3E236822" w:rsidR="00C463A1" w:rsidRDefault="00C463A1" w:rsidP="00816AA4">
      <w:pPr>
        <w:spacing w:line="312" w:lineRule="auto"/>
        <w:rPr>
          <w:rFonts w:asciiTheme="minorHAnsi" w:hAnsiTheme="minorHAnsi" w:cstheme="minorHAnsi"/>
        </w:rPr>
      </w:pPr>
    </w:p>
    <w:p w14:paraId="4C66A927" w14:textId="77777777" w:rsidR="0040574D" w:rsidRDefault="0040574D" w:rsidP="00816AA4">
      <w:pPr>
        <w:spacing w:line="312" w:lineRule="auto"/>
        <w:rPr>
          <w:rFonts w:asciiTheme="minorHAnsi" w:hAnsiTheme="minorHAnsi" w:cstheme="minorHAnsi"/>
        </w:rPr>
      </w:pPr>
    </w:p>
    <w:tbl>
      <w:tblPr>
        <w:tblW w:w="0" w:type="auto"/>
        <w:tblLayout w:type="fixed"/>
        <w:tblCellMar>
          <w:left w:w="0" w:type="dxa"/>
          <w:right w:w="0" w:type="dxa"/>
        </w:tblCellMar>
        <w:tblLook w:val="0600" w:firstRow="0" w:lastRow="0" w:firstColumn="0" w:lastColumn="0" w:noHBand="1" w:noVBand="1"/>
      </w:tblPr>
      <w:tblGrid>
        <w:gridCol w:w="9360"/>
      </w:tblGrid>
      <w:tr w:rsidR="0040574D" w:rsidRPr="000E06F9" w14:paraId="3A9AAB43" w14:textId="77777777" w:rsidTr="00360D88">
        <w:trPr>
          <w:trHeight w:val="459"/>
        </w:trPr>
        <w:tc>
          <w:tcPr>
            <w:tcW w:w="9360" w:type="dxa"/>
            <w:shd w:val="clear" w:color="auto" w:fill="auto"/>
          </w:tcPr>
          <w:p w14:paraId="70D1C5B5" w14:textId="0F3F36BB" w:rsidR="0040574D" w:rsidRPr="009D5784" w:rsidRDefault="0040574D" w:rsidP="00360D88">
            <w:pPr>
              <w:spacing w:line="312" w:lineRule="auto"/>
              <w:rPr>
                <w:rFonts w:asciiTheme="minorHAnsi" w:hAnsiTheme="minorHAnsi" w:cstheme="minorBidi"/>
                <w:color w:val="00AAC6" w:themeColor="accent2"/>
                <w:sz w:val="36"/>
                <w:szCs w:val="36"/>
              </w:rPr>
            </w:pPr>
            <w:r w:rsidRPr="009D5784">
              <w:rPr>
                <w:rFonts w:asciiTheme="minorHAnsi" w:hAnsiTheme="minorHAnsi" w:cstheme="minorBidi"/>
                <w:b/>
                <w:bCs/>
                <w:color w:val="592C82" w:themeColor="text2"/>
                <w:sz w:val="36"/>
                <w:szCs w:val="36"/>
              </w:rPr>
              <w:t xml:space="preserve">If </w:t>
            </w:r>
            <w:r>
              <w:rPr>
                <w:rFonts w:asciiTheme="minorHAnsi" w:hAnsiTheme="minorHAnsi" w:cstheme="minorBidi"/>
                <w:b/>
                <w:bCs/>
                <w:color w:val="592C82" w:themeColor="text2"/>
                <w:sz w:val="36"/>
                <w:szCs w:val="36"/>
              </w:rPr>
              <w:t>you are adopting FSA spend down</w:t>
            </w:r>
          </w:p>
        </w:tc>
      </w:tr>
      <w:tr w:rsidR="0040574D" w:rsidRPr="000E06F9" w14:paraId="1EFFB2DE" w14:textId="77777777" w:rsidTr="00360D88">
        <w:trPr>
          <w:trHeight w:val="558"/>
        </w:trPr>
        <w:tc>
          <w:tcPr>
            <w:tcW w:w="9360" w:type="dxa"/>
            <w:shd w:val="clear" w:color="auto" w:fill="auto"/>
          </w:tcPr>
          <w:p w14:paraId="78F1A630" w14:textId="77777777" w:rsidR="0040574D" w:rsidRPr="0040574D" w:rsidRDefault="0040574D" w:rsidP="0040574D">
            <w:pPr>
              <w:spacing w:line="312" w:lineRule="auto"/>
              <w:rPr>
                <w:rFonts w:asciiTheme="minorHAnsi" w:hAnsiTheme="minorHAnsi" w:cstheme="minorHAnsi"/>
                <w:b/>
                <w:bCs/>
                <w:color w:val="626362" w:themeColor="text1"/>
                <w:sz w:val="22"/>
                <w:szCs w:val="22"/>
              </w:rPr>
            </w:pPr>
            <w:r w:rsidRPr="0040574D">
              <w:rPr>
                <w:rFonts w:asciiTheme="minorHAnsi" w:hAnsiTheme="minorHAnsi" w:cstheme="minorHAnsi"/>
                <w:b/>
                <w:bCs/>
                <w:color w:val="626362" w:themeColor="text1"/>
                <w:sz w:val="22"/>
                <w:szCs w:val="22"/>
              </w:rPr>
              <w:t>We’re ensuring your healthcare FSA dollars go with you, wherever you go.</w:t>
            </w:r>
          </w:p>
          <w:p w14:paraId="20D4CE6B" w14:textId="69817D04" w:rsidR="0040574D" w:rsidRPr="0040574D" w:rsidRDefault="0040574D" w:rsidP="0040574D">
            <w:pPr>
              <w:spacing w:line="312" w:lineRule="auto"/>
              <w:rPr>
                <w:rFonts w:asciiTheme="minorHAnsi" w:hAnsiTheme="minorHAnsi" w:cstheme="minorBidi"/>
                <w:color w:val="00AAC6" w:themeColor="accent2"/>
                <w:sz w:val="22"/>
                <w:szCs w:val="22"/>
              </w:rPr>
            </w:pPr>
            <w:r w:rsidRPr="0040574D">
              <w:rPr>
                <w:rFonts w:asciiTheme="minorHAnsi" w:hAnsiTheme="minorHAnsi" w:cstheme="minorHAnsi"/>
                <w:color w:val="626362" w:themeColor="text1"/>
                <w:sz w:val="22"/>
                <w:szCs w:val="22"/>
              </w:rPr>
              <w:t>The funds you’ve contributed to the [PLAN YEAR] health FSA will remain available for spending through [DATE] even if you leave the company during the plan year.</w:t>
            </w:r>
          </w:p>
        </w:tc>
      </w:tr>
      <w:tr w:rsidR="0040574D" w:rsidRPr="000E06F9" w14:paraId="3C50AE4D" w14:textId="77777777" w:rsidTr="00360D88">
        <w:trPr>
          <w:trHeight w:val="387"/>
        </w:trPr>
        <w:tc>
          <w:tcPr>
            <w:tcW w:w="9360" w:type="dxa"/>
            <w:tcBorders>
              <w:bottom w:val="single" w:sz="8" w:space="0" w:color="DCDDDE" w:themeColor="accent5"/>
            </w:tcBorders>
            <w:shd w:val="clear" w:color="auto" w:fill="auto"/>
          </w:tcPr>
          <w:p w14:paraId="527DB9E0" w14:textId="77777777" w:rsidR="0040574D" w:rsidRPr="004F4B90" w:rsidRDefault="0040574D" w:rsidP="00360D88">
            <w:pPr>
              <w:spacing w:line="312" w:lineRule="auto"/>
              <w:rPr>
                <w:rFonts w:asciiTheme="minorHAnsi" w:hAnsiTheme="minorHAnsi" w:cstheme="minorHAnsi"/>
                <w:color w:val="626362" w:themeColor="text1"/>
                <w:sz w:val="22"/>
                <w:szCs w:val="22"/>
              </w:rPr>
            </w:pPr>
          </w:p>
        </w:tc>
      </w:tr>
    </w:tbl>
    <w:p w14:paraId="5C79987F" w14:textId="77777777" w:rsidR="0040574D" w:rsidRDefault="0040574D" w:rsidP="00816AA4">
      <w:pPr>
        <w:spacing w:line="312" w:lineRule="auto"/>
        <w:rPr>
          <w:rFonts w:asciiTheme="minorHAnsi" w:hAnsiTheme="minorHAnsi" w:cstheme="minorHAnsi"/>
        </w:rPr>
      </w:pPr>
    </w:p>
    <w:p w14:paraId="549EC881" w14:textId="77777777" w:rsidR="00027220" w:rsidRDefault="00027220" w:rsidP="00816AA4">
      <w:pPr>
        <w:spacing w:line="312" w:lineRule="auto"/>
        <w:rPr>
          <w:rFonts w:asciiTheme="minorHAnsi" w:hAnsiTheme="minorHAnsi" w:cstheme="minorHAnsi"/>
        </w:rPr>
      </w:pPr>
    </w:p>
    <w:tbl>
      <w:tblPr>
        <w:tblW w:w="0" w:type="auto"/>
        <w:tblLayout w:type="fixed"/>
        <w:tblCellMar>
          <w:left w:w="0" w:type="dxa"/>
          <w:right w:w="0" w:type="dxa"/>
        </w:tblCellMar>
        <w:tblLook w:val="0600" w:firstRow="0" w:lastRow="0" w:firstColumn="0" w:lastColumn="0" w:noHBand="1" w:noVBand="1"/>
      </w:tblPr>
      <w:tblGrid>
        <w:gridCol w:w="9360"/>
      </w:tblGrid>
      <w:tr w:rsidR="00027220" w:rsidRPr="000E06F9" w14:paraId="58B77B58" w14:textId="77777777" w:rsidTr="00360D88">
        <w:trPr>
          <w:trHeight w:val="459"/>
        </w:trPr>
        <w:tc>
          <w:tcPr>
            <w:tcW w:w="9360" w:type="dxa"/>
            <w:shd w:val="clear" w:color="auto" w:fill="auto"/>
          </w:tcPr>
          <w:p w14:paraId="02F05347" w14:textId="5D285FF0" w:rsidR="00027220" w:rsidRPr="009D5784" w:rsidRDefault="00027220" w:rsidP="00027220">
            <w:pPr>
              <w:spacing w:line="312" w:lineRule="auto"/>
              <w:rPr>
                <w:rFonts w:asciiTheme="minorHAnsi" w:hAnsiTheme="minorHAnsi" w:cstheme="minorBidi"/>
                <w:color w:val="00AAC6" w:themeColor="accent2"/>
                <w:sz w:val="36"/>
                <w:szCs w:val="36"/>
              </w:rPr>
            </w:pPr>
            <w:r w:rsidRPr="009D5784">
              <w:rPr>
                <w:rFonts w:asciiTheme="minorHAnsi" w:hAnsiTheme="minorHAnsi" w:cstheme="minorBidi"/>
                <w:b/>
                <w:bCs/>
                <w:color w:val="592C82" w:themeColor="text2"/>
                <w:sz w:val="36"/>
                <w:szCs w:val="36"/>
              </w:rPr>
              <w:t xml:space="preserve">If </w:t>
            </w:r>
            <w:r>
              <w:rPr>
                <w:rFonts w:asciiTheme="minorHAnsi" w:hAnsiTheme="minorHAnsi" w:cstheme="minorBidi"/>
                <w:b/>
                <w:bCs/>
                <w:color w:val="592C82" w:themeColor="text2"/>
                <w:sz w:val="36"/>
                <w:szCs w:val="36"/>
              </w:rPr>
              <w:t>you are extending election changes</w:t>
            </w:r>
          </w:p>
        </w:tc>
      </w:tr>
      <w:tr w:rsidR="00027220" w:rsidRPr="000E06F9" w14:paraId="3E19DB56" w14:textId="77777777" w:rsidTr="00B33F37">
        <w:trPr>
          <w:trHeight w:val="1269"/>
        </w:trPr>
        <w:tc>
          <w:tcPr>
            <w:tcW w:w="9360" w:type="dxa"/>
            <w:shd w:val="clear" w:color="auto" w:fill="auto"/>
          </w:tcPr>
          <w:p w14:paraId="38F8C2AF" w14:textId="77777777" w:rsidR="00027220" w:rsidRPr="00BA7ED8" w:rsidRDefault="00027220" w:rsidP="00027220">
            <w:pPr>
              <w:spacing w:line="312" w:lineRule="auto"/>
              <w:rPr>
                <w:rFonts w:asciiTheme="minorHAnsi" w:hAnsiTheme="minorHAnsi" w:cstheme="minorHAnsi"/>
                <w:b/>
                <w:bCs/>
                <w:color w:val="626362" w:themeColor="text1"/>
                <w:sz w:val="22"/>
                <w:szCs w:val="22"/>
              </w:rPr>
            </w:pPr>
            <w:r w:rsidRPr="00BA7ED8">
              <w:rPr>
                <w:rFonts w:asciiTheme="minorHAnsi" w:hAnsiTheme="minorHAnsi" w:cstheme="minorHAnsi"/>
                <w:b/>
                <w:bCs/>
                <w:color w:val="626362" w:themeColor="text1"/>
                <w:sz w:val="22"/>
                <w:szCs w:val="22"/>
              </w:rPr>
              <w:t>We’re providing more flexibility to make election changes.</w:t>
            </w:r>
          </w:p>
          <w:p w14:paraId="37E09751" w14:textId="3A517CEE" w:rsidR="00027220" w:rsidRPr="00B65D13" w:rsidRDefault="00027220" w:rsidP="00027220">
            <w:pPr>
              <w:spacing w:line="312" w:lineRule="auto"/>
              <w:rPr>
                <w:rFonts w:asciiTheme="minorHAnsi" w:hAnsiTheme="minorHAnsi" w:cstheme="minorBidi"/>
                <w:color w:val="00AAC6" w:themeColor="accent2"/>
                <w:sz w:val="22"/>
                <w:szCs w:val="22"/>
              </w:rPr>
            </w:pPr>
            <w:r w:rsidRPr="00BA7ED8">
              <w:rPr>
                <w:rFonts w:asciiTheme="minorHAnsi" w:hAnsiTheme="minorHAnsi" w:cstheme="minorHAnsi"/>
                <w:color w:val="626362" w:themeColor="text1"/>
                <w:sz w:val="22"/>
                <w:szCs w:val="22"/>
              </w:rPr>
              <w:t>For the 2021 plan year, election changes to your [PLAN NAME] can be made without a qualifying life event (QLE).</w:t>
            </w:r>
          </w:p>
        </w:tc>
      </w:tr>
      <w:tr w:rsidR="00027220" w:rsidRPr="000E06F9" w14:paraId="7E77C70B" w14:textId="77777777" w:rsidTr="00360D88">
        <w:trPr>
          <w:trHeight w:val="1260"/>
        </w:trPr>
        <w:tc>
          <w:tcPr>
            <w:tcW w:w="9360" w:type="dxa"/>
            <w:tcBorders>
              <w:bottom w:val="single" w:sz="8" w:space="0" w:color="DCDDDE" w:themeColor="accent5"/>
            </w:tcBorders>
            <w:shd w:val="clear" w:color="auto" w:fill="auto"/>
          </w:tcPr>
          <w:p w14:paraId="01005514" w14:textId="1BE933DE" w:rsidR="00027220" w:rsidRPr="009D5784" w:rsidRDefault="004820B9" w:rsidP="00360D88">
            <w:pPr>
              <w:spacing w:line="312" w:lineRule="auto"/>
              <w:rPr>
                <w:rFonts w:asciiTheme="minorHAnsi" w:hAnsiTheme="minorHAnsi" w:cstheme="minorBidi"/>
                <w:color w:val="00AAC6" w:themeColor="accent2"/>
                <w:sz w:val="28"/>
                <w:szCs w:val="28"/>
              </w:rPr>
            </w:pPr>
            <w:r>
              <w:rPr>
                <w:rFonts w:asciiTheme="minorHAnsi" w:hAnsiTheme="minorHAnsi" w:cstheme="minorBidi"/>
                <w:color w:val="00AAC6" w:themeColor="accent2"/>
                <w:sz w:val="28"/>
                <w:szCs w:val="28"/>
              </w:rPr>
              <w:t>If your election changes have restrictions add</w:t>
            </w:r>
          </w:p>
          <w:p w14:paraId="64D5F07D" w14:textId="3C7B7E23" w:rsidR="00027220" w:rsidRPr="004F4B90" w:rsidRDefault="003E37A4" w:rsidP="003E37A4">
            <w:pPr>
              <w:spacing w:line="312" w:lineRule="auto"/>
              <w:rPr>
                <w:rFonts w:asciiTheme="minorHAnsi" w:hAnsiTheme="minorHAnsi" w:cstheme="minorHAnsi"/>
                <w:color w:val="626362" w:themeColor="text1"/>
                <w:sz w:val="22"/>
                <w:szCs w:val="22"/>
              </w:rPr>
            </w:pPr>
            <w:r w:rsidRPr="003E37A4">
              <w:rPr>
                <w:rFonts w:asciiTheme="minorHAnsi" w:hAnsiTheme="minorHAnsi" w:cstheme="minorHAnsi"/>
                <w:color w:val="626362" w:themeColor="text1"/>
                <w:sz w:val="22"/>
                <w:szCs w:val="22"/>
              </w:rPr>
              <w:t>Elections cannot be reduced to an amount less than your year-to-date contributions or reimbursements.</w:t>
            </w:r>
          </w:p>
        </w:tc>
      </w:tr>
    </w:tbl>
    <w:p w14:paraId="47E5F351" w14:textId="7359834C" w:rsidR="004F0FA3" w:rsidRDefault="004F0FA3" w:rsidP="00816AA4">
      <w:pPr>
        <w:spacing w:line="312" w:lineRule="auto"/>
        <w:rPr>
          <w:rFonts w:asciiTheme="minorHAnsi" w:hAnsiTheme="minorHAnsi" w:cstheme="minorHAnsi"/>
        </w:rPr>
      </w:pPr>
    </w:p>
    <w:p w14:paraId="75F52C84" w14:textId="77777777" w:rsidR="00360D88" w:rsidRDefault="00360D88" w:rsidP="00816AA4">
      <w:pPr>
        <w:spacing w:line="312" w:lineRule="auto"/>
        <w:rPr>
          <w:rFonts w:asciiTheme="minorHAnsi" w:hAnsiTheme="minorHAnsi" w:cstheme="minorHAnsi"/>
        </w:rPr>
      </w:pPr>
    </w:p>
    <w:tbl>
      <w:tblPr>
        <w:tblW w:w="0" w:type="auto"/>
        <w:tblLayout w:type="fixed"/>
        <w:tblCellMar>
          <w:left w:w="0" w:type="dxa"/>
          <w:right w:w="0" w:type="dxa"/>
        </w:tblCellMar>
        <w:tblLook w:val="0600" w:firstRow="0" w:lastRow="0" w:firstColumn="0" w:lastColumn="0" w:noHBand="1" w:noVBand="1"/>
      </w:tblPr>
      <w:tblGrid>
        <w:gridCol w:w="9360"/>
      </w:tblGrid>
      <w:tr w:rsidR="003C2F10" w:rsidRPr="000E06F9" w14:paraId="5D256099" w14:textId="77777777" w:rsidTr="00360D88">
        <w:trPr>
          <w:trHeight w:val="459"/>
        </w:trPr>
        <w:tc>
          <w:tcPr>
            <w:tcW w:w="9360" w:type="dxa"/>
            <w:shd w:val="clear" w:color="auto" w:fill="auto"/>
          </w:tcPr>
          <w:p w14:paraId="0BFF5325" w14:textId="18427515" w:rsidR="003C2F10" w:rsidRPr="009D5784" w:rsidRDefault="003C2F10" w:rsidP="00360D88">
            <w:pPr>
              <w:spacing w:line="312" w:lineRule="auto"/>
              <w:rPr>
                <w:rFonts w:asciiTheme="minorHAnsi" w:hAnsiTheme="minorHAnsi" w:cstheme="minorBidi"/>
                <w:color w:val="00AAC6" w:themeColor="accent2"/>
                <w:sz w:val="36"/>
                <w:szCs w:val="36"/>
              </w:rPr>
            </w:pPr>
            <w:r>
              <w:rPr>
                <w:rFonts w:asciiTheme="minorHAnsi" w:hAnsiTheme="minorHAnsi" w:cstheme="minorBidi"/>
                <w:b/>
                <w:bCs/>
                <w:color w:val="592C82" w:themeColor="text2"/>
                <w:sz w:val="36"/>
                <w:szCs w:val="36"/>
              </w:rPr>
              <w:t>If you are updating depend</w:t>
            </w:r>
            <w:r w:rsidR="00F15357">
              <w:rPr>
                <w:rFonts w:asciiTheme="minorHAnsi" w:hAnsiTheme="minorHAnsi" w:cstheme="minorBidi"/>
                <w:b/>
                <w:bCs/>
                <w:color w:val="592C82" w:themeColor="text2"/>
                <w:sz w:val="36"/>
                <w:szCs w:val="36"/>
              </w:rPr>
              <w:t>e</w:t>
            </w:r>
            <w:r>
              <w:rPr>
                <w:rFonts w:asciiTheme="minorHAnsi" w:hAnsiTheme="minorHAnsi" w:cstheme="minorBidi"/>
                <w:b/>
                <w:bCs/>
                <w:color w:val="592C82" w:themeColor="text2"/>
                <w:sz w:val="36"/>
                <w:szCs w:val="36"/>
              </w:rPr>
              <w:t>nt age</w:t>
            </w:r>
          </w:p>
        </w:tc>
      </w:tr>
      <w:tr w:rsidR="003C2F10" w:rsidRPr="000E06F9" w14:paraId="7A0E92F1" w14:textId="77777777" w:rsidTr="00360D88">
        <w:trPr>
          <w:trHeight w:val="1269"/>
        </w:trPr>
        <w:tc>
          <w:tcPr>
            <w:tcW w:w="9360" w:type="dxa"/>
            <w:shd w:val="clear" w:color="auto" w:fill="auto"/>
          </w:tcPr>
          <w:p w14:paraId="5A21C3EB" w14:textId="77777777" w:rsidR="00F508B9" w:rsidRPr="00F508B9" w:rsidRDefault="00F508B9" w:rsidP="00F508B9">
            <w:pPr>
              <w:spacing w:line="312" w:lineRule="auto"/>
              <w:rPr>
                <w:rFonts w:asciiTheme="minorHAnsi" w:hAnsiTheme="minorHAnsi" w:cstheme="minorHAnsi"/>
                <w:b/>
                <w:bCs/>
                <w:color w:val="626362" w:themeColor="text1"/>
                <w:sz w:val="22"/>
                <w:szCs w:val="22"/>
              </w:rPr>
            </w:pPr>
            <w:r w:rsidRPr="00F508B9">
              <w:rPr>
                <w:rFonts w:asciiTheme="minorHAnsi" w:hAnsiTheme="minorHAnsi" w:cstheme="minorHAnsi"/>
                <w:b/>
                <w:bCs/>
                <w:color w:val="626362" w:themeColor="text1"/>
                <w:sz w:val="22"/>
                <w:szCs w:val="22"/>
              </w:rPr>
              <w:t>We’re temporarily increasing the age for qualifying dependents from 13 to 14.</w:t>
            </w:r>
          </w:p>
          <w:p w14:paraId="5E1D54C1" w14:textId="77777777" w:rsidR="003C2F10" w:rsidRDefault="00F508B9" w:rsidP="00F508B9">
            <w:pPr>
              <w:spacing w:line="312" w:lineRule="auto"/>
              <w:rPr>
                <w:rFonts w:asciiTheme="minorHAnsi" w:hAnsiTheme="minorHAnsi" w:cstheme="minorHAnsi"/>
                <w:color w:val="626362" w:themeColor="text1"/>
                <w:sz w:val="22"/>
                <w:szCs w:val="22"/>
              </w:rPr>
            </w:pPr>
            <w:r w:rsidRPr="00F508B9">
              <w:rPr>
                <w:rFonts w:asciiTheme="minorHAnsi" w:hAnsiTheme="minorHAnsi" w:cstheme="minorHAnsi"/>
                <w:color w:val="626362" w:themeColor="text1"/>
                <w:sz w:val="22"/>
                <w:szCs w:val="22"/>
              </w:rPr>
              <w:t>If you had a qualifying dependent who turned (or will turn) 13 during the 2020 or 2021 plan years, you may be able to use any unused funds from those plan years for qualifying expenses for that child until they turn 14. To qualify for this relief, enrollment in the DCFSA prior to January 31, 2020 is required.</w:t>
            </w:r>
          </w:p>
          <w:p w14:paraId="203DB327" w14:textId="1A4B8440" w:rsidR="00873882" w:rsidRPr="00F508B9" w:rsidRDefault="00873882" w:rsidP="00F508B9">
            <w:pPr>
              <w:spacing w:line="312" w:lineRule="auto"/>
              <w:rPr>
                <w:rFonts w:asciiTheme="minorHAnsi" w:hAnsiTheme="minorHAnsi" w:cstheme="minorBidi"/>
                <w:color w:val="00AAC6" w:themeColor="accent2"/>
                <w:sz w:val="22"/>
                <w:szCs w:val="22"/>
              </w:rPr>
            </w:pPr>
          </w:p>
        </w:tc>
      </w:tr>
      <w:tr w:rsidR="003C2F10" w:rsidRPr="000E06F9" w14:paraId="423D0160" w14:textId="77777777" w:rsidTr="00360D88">
        <w:trPr>
          <w:trHeight w:val="1260"/>
        </w:trPr>
        <w:tc>
          <w:tcPr>
            <w:tcW w:w="9360" w:type="dxa"/>
            <w:tcBorders>
              <w:bottom w:val="single" w:sz="8" w:space="0" w:color="DCDDDE" w:themeColor="accent5"/>
            </w:tcBorders>
            <w:shd w:val="clear" w:color="auto" w:fill="auto"/>
          </w:tcPr>
          <w:p w14:paraId="1C281519" w14:textId="77777777" w:rsidR="003C2F10" w:rsidRPr="009D5784" w:rsidRDefault="003C2F10" w:rsidP="00360D88">
            <w:pPr>
              <w:spacing w:line="312" w:lineRule="auto"/>
              <w:rPr>
                <w:rFonts w:asciiTheme="minorHAnsi" w:hAnsiTheme="minorHAnsi" w:cstheme="minorBidi"/>
                <w:color w:val="00AAC6" w:themeColor="accent2"/>
                <w:sz w:val="28"/>
                <w:szCs w:val="28"/>
              </w:rPr>
            </w:pPr>
            <w:r>
              <w:rPr>
                <w:rFonts w:asciiTheme="minorHAnsi" w:hAnsiTheme="minorHAnsi" w:cstheme="minorBidi"/>
                <w:color w:val="00AAC6" w:themeColor="accent2"/>
                <w:sz w:val="28"/>
                <w:szCs w:val="28"/>
              </w:rPr>
              <w:t>If your election changes have restrictions add</w:t>
            </w:r>
          </w:p>
          <w:p w14:paraId="48BE2923" w14:textId="77777777" w:rsidR="003C2F10" w:rsidRPr="004F4B90" w:rsidRDefault="003C2F10" w:rsidP="00360D88">
            <w:pPr>
              <w:spacing w:line="312" w:lineRule="auto"/>
              <w:rPr>
                <w:rFonts w:asciiTheme="minorHAnsi" w:hAnsiTheme="minorHAnsi" w:cstheme="minorHAnsi"/>
                <w:color w:val="626362" w:themeColor="text1"/>
                <w:sz w:val="22"/>
                <w:szCs w:val="22"/>
              </w:rPr>
            </w:pPr>
            <w:r w:rsidRPr="003E37A4">
              <w:rPr>
                <w:rFonts w:asciiTheme="minorHAnsi" w:hAnsiTheme="minorHAnsi" w:cstheme="minorHAnsi"/>
                <w:color w:val="626362" w:themeColor="text1"/>
                <w:sz w:val="22"/>
                <w:szCs w:val="22"/>
              </w:rPr>
              <w:t>Elections cannot be reduced to an amount less than your year-to-date contributions or reimbursements.</w:t>
            </w:r>
          </w:p>
        </w:tc>
      </w:tr>
    </w:tbl>
    <w:p w14:paraId="3CF5787A" w14:textId="3FCAD6DB" w:rsidR="00E70EC4" w:rsidRDefault="00E70EC4" w:rsidP="00816AA4">
      <w:pPr>
        <w:spacing w:line="312" w:lineRule="auto"/>
        <w:rPr>
          <w:rFonts w:asciiTheme="minorHAnsi" w:hAnsiTheme="minorHAnsi" w:cstheme="minorHAnsi"/>
        </w:rPr>
      </w:pPr>
    </w:p>
    <w:p w14:paraId="42A2DC3C" w14:textId="77777777" w:rsidR="008B29F7" w:rsidRDefault="008B29F7" w:rsidP="00816AA4">
      <w:pPr>
        <w:spacing w:line="312" w:lineRule="auto"/>
        <w:rPr>
          <w:rFonts w:asciiTheme="minorHAnsi" w:hAnsiTheme="minorHAnsi" w:cstheme="minorHAnsi"/>
        </w:rPr>
      </w:pPr>
    </w:p>
    <w:tbl>
      <w:tblPr>
        <w:tblW w:w="0" w:type="auto"/>
        <w:tblLayout w:type="fixed"/>
        <w:tblCellMar>
          <w:left w:w="0" w:type="dxa"/>
          <w:right w:w="0" w:type="dxa"/>
        </w:tblCellMar>
        <w:tblLook w:val="0600" w:firstRow="0" w:lastRow="0" w:firstColumn="0" w:lastColumn="0" w:noHBand="1" w:noVBand="1"/>
      </w:tblPr>
      <w:tblGrid>
        <w:gridCol w:w="9360"/>
      </w:tblGrid>
      <w:tr w:rsidR="008B29F7" w:rsidRPr="000E06F9" w14:paraId="4F515EC7" w14:textId="77777777" w:rsidTr="00360D88">
        <w:trPr>
          <w:trHeight w:val="459"/>
        </w:trPr>
        <w:tc>
          <w:tcPr>
            <w:tcW w:w="9360" w:type="dxa"/>
            <w:shd w:val="clear" w:color="auto" w:fill="auto"/>
          </w:tcPr>
          <w:p w14:paraId="0B3A1C03" w14:textId="3DEF7E89" w:rsidR="008B29F7" w:rsidRPr="009D5784" w:rsidRDefault="008B29F7" w:rsidP="00360D88">
            <w:pPr>
              <w:spacing w:line="312" w:lineRule="auto"/>
              <w:rPr>
                <w:rFonts w:asciiTheme="minorHAnsi" w:hAnsiTheme="minorHAnsi" w:cstheme="minorBidi"/>
                <w:color w:val="00AAC6" w:themeColor="accent2"/>
                <w:sz w:val="36"/>
                <w:szCs w:val="36"/>
              </w:rPr>
            </w:pPr>
            <w:r>
              <w:rPr>
                <w:rFonts w:asciiTheme="minorHAnsi" w:hAnsiTheme="minorHAnsi" w:cstheme="minorBidi"/>
                <w:b/>
                <w:bCs/>
                <w:color w:val="592C82" w:themeColor="text2"/>
                <w:sz w:val="36"/>
                <w:szCs w:val="36"/>
              </w:rPr>
              <w:t>Email close</w:t>
            </w:r>
          </w:p>
        </w:tc>
      </w:tr>
      <w:tr w:rsidR="008B29F7" w:rsidRPr="000E06F9" w14:paraId="04FA2F3A" w14:textId="77777777" w:rsidTr="000E2600">
        <w:trPr>
          <w:trHeight w:val="621"/>
        </w:trPr>
        <w:tc>
          <w:tcPr>
            <w:tcW w:w="9360" w:type="dxa"/>
            <w:shd w:val="clear" w:color="auto" w:fill="auto"/>
          </w:tcPr>
          <w:p w14:paraId="5E5F317B" w14:textId="4B1FCD0E" w:rsidR="008B29F7" w:rsidRPr="00A24B73" w:rsidRDefault="008B29F7" w:rsidP="00360D88">
            <w:pPr>
              <w:spacing w:line="312" w:lineRule="auto"/>
              <w:rPr>
                <w:rFonts w:asciiTheme="minorHAnsi" w:hAnsiTheme="minorHAnsi" w:cstheme="minorBidi"/>
                <w:color w:val="00AAC6" w:themeColor="accent2"/>
                <w:sz w:val="22"/>
                <w:szCs w:val="22"/>
              </w:rPr>
            </w:pPr>
            <w:r w:rsidRPr="00A24B73">
              <w:rPr>
                <w:rFonts w:asciiTheme="minorHAnsi" w:hAnsiTheme="minorHAnsi" w:cstheme="minorHAnsi"/>
                <w:color w:val="626362" w:themeColor="text1"/>
                <w:sz w:val="22"/>
                <w:szCs w:val="22"/>
              </w:rPr>
              <w:t xml:space="preserve">There are several available options to manage your account, file a claim or ask questions. </w:t>
            </w:r>
          </w:p>
        </w:tc>
      </w:tr>
      <w:tr w:rsidR="008B29F7" w:rsidRPr="000E06F9" w14:paraId="4091CCC4" w14:textId="77777777" w:rsidTr="00360D88">
        <w:trPr>
          <w:trHeight w:val="1260"/>
        </w:trPr>
        <w:tc>
          <w:tcPr>
            <w:tcW w:w="9360" w:type="dxa"/>
            <w:tcBorders>
              <w:bottom w:val="single" w:sz="8" w:space="0" w:color="DCDDDE" w:themeColor="accent5"/>
            </w:tcBorders>
            <w:shd w:val="clear" w:color="auto" w:fill="auto"/>
          </w:tcPr>
          <w:p w14:paraId="0CF27AFF" w14:textId="4F8DC8D9" w:rsidR="008B29F7" w:rsidRPr="009D5784" w:rsidRDefault="000E2600" w:rsidP="00360D88">
            <w:pPr>
              <w:spacing w:line="312" w:lineRule="auto"/>
              <w:rPr>
                <w:rFonts w:asciiTheme="minorHAnsi" w:hAnsiTheme="minorHAnsi" w:cstheme="minorBidi"/>
                <w:color w:val="00AAC6" w:themeColor="accent2"/>
                <w:sz w:val="28"/>
                <w:szCs w:val="28"/>
              </w:rPr>
            </w:pPr>
            <w:r>
              <w:rPr>
                <w:rFonts w:asciiTheme="minorHAnsi" w:hAnsiTheme="minorHAnsi" w:cstheme="minorBidi"/>
                <w:color w:val="00AAC6" w:themeColor="accent2"/>
                <w:sz w:val="28"/>
                <w:szCs w:val="28"/>
              </w:rPr>
              <w:t>Insert appropriate links</w:t>
            </w:r>
          </w:p>
          <w:p w14:paraId="6BF69FCD" w14:textId="06E5E4F3" w:rsidR="00D12876" w:rsidRPr="0008730B" w:rsidRDefault="00D12876" w:rsidP="00D12876">
            <w:pPr>
              <w:pStyle w:val="Bulletbodytext"/>
            </w:pPr>
            <w:hyperlink r:id="rId11" w:history="1">
              <w:r w:rsidRPr="009300E1">
                <w:rPr>
                  <w:rStyle w:val="Hyperlink"/>
                  <w:b/>
                  <w:bCs/>
                  <w:color w:val="626362" w:themeColor="text1"/>
                </w:rPr>
                <w:t>Online Account</w:t>
              </w:r>
            </w:hyperlink>
            <w:r w:rsidRPr="009300E1">
              <w:t xml:space="preserve"> </w:t>
            </w:r>
            <w:r>
              <w:t xml:space="preserve">– </w:t>
            </w:r>
            <w:r w:rsidRPr="00D12876">
              <w:t>For first-time users, please register for online access.</w:t>
            </w:r>
          </w:p>
          <w:p w14:paraId="7592520B" w14:textId="41E16651" w:rsidR="003E4DF9" w:rsidRPr="000A2CC6" w:rsidRDefault="009F0E01" w:rsidP="003E4DF9">
            <w:pPr>
              <w:pStyle w:val="Bulletbodytext"/>
            </w:pPr>
            <w:hyperlink r:id="rId12" w:history="1">
              <w:r w:rsidRPr="009300E1">
                <w:rPr>
                  <w:rStyle w:val="Hyperlink"/>
                  <w:b/>
                  <w:bCs/>
                  <w:color w:val="626362" w:themeColor="text1"/>
                </w:rPr>
                <w:t>Mobile App</w:t>
              </w:r>
            </w:hyperlink>
            <w:r>
              <w:t xml:space="preserve"> – </w:t>
            </w:r>
            <w:r w:rsidRPr="009F0E01">
              <w:t>View your account on your mobile phone, take a picture of your receipt, and file your claim</w:t>
            </w:r>
            <w:r w:rsidRPr="00A26B18">
              <w:rPr>
                <w:vertAlign w:val="superscript"/>
              </w:rPr>
              <w:t>.1</w:t>
            </w:r>
          </w:p>
          <w:p w14:paraId="76D8A746" w14:textId="77777777" w:rsidR="000A2CC6" w:rsidRDefault="000A2CC6" w:rsidP="000A2CC6">
            <w:pPr>
              <w:pStyle w:val="Bulletbodytext"/>
              <w:numPr>
                <w:ilvl w:val="0"/>
                <w:numId w:val="0"/>
              </w:numPr>
              <w:ind w:left="648" w:hanging="216"/>
              <w:rPr>
                <w:vertAlign w:val="superscript"/>
              </w:rPr>
            </w:pPr>
          </w:p>
          <w:p w14:paraId="69DD2E9D" w14:textId="7D6C300C" w:rsidR="000A2CC6" w:rsidRDefault="000A2CC6" w:rsidP="000A2CC6">
            <w:pPr>
              <w:pStyle w:val="Bulletbodytext"/>
              <w:numPr>
                <w:ilvl w:val="0"/>
                <w:numId w:val="0"/>
              </w:numPr>
            </w:pPr>
            <w:r>
              <w:t>Sincerely,</w:t>
            </w:r>
          </w:p>
          <w:p w14:paraId="1807842E" w14:textId="65523166" w:rsidR="000A2CC6" w:rsidRDefault="000A2CC6" w:rsidP="000A2CC6">
            <w:pPr>
              <w:pStyle w:val="Bulletbodytext"/>
              <w:numPr>
                <w:ilvl w:val="0"/>
                <w:numId w:val="0"/>
              </w:numPr>
            </w:pPr>
            <w:r>
              <w:t>[COMPANY SIGNATURE]</w:t>
            </w:r>
          </w:p>
          <w:p w14:paraId="669DEEC0" w14:textId="77777777" w:rsidR="00502C32" w:rsidRDefault="00502C32" w:rsidP="00502C32">
            <w:pPr>
              <w:pStyle w:val="Bulletbodytext"/>
              <w:numPr>
                <w:ilvl w:val="0"/>
                <w:numId w:val="0"/>
              </w:numPr>
            </w:pPr>
          </w:p>
          <w:p w14:paraId="220EEEEC" w14:textId="70E4A5F2" w:rsidR="00502C32" w:rsidRPr="00502C32" w:rsidRDefault="00502C32" w:rsidP="00502C32">
            <w:pPr>
              <w:pStyle w:val="Bulletbodytext"/>
              <w:numPr>
                <w:ilvl w:val="0"/>
                <w:numId w:val="0"/>
              </w:numPr>
              <w:rPr>
                <w:sz w:val="14"/>
                <w:szCs w:val="14"/>
              </w:rPr>
            </w:pPr>
            <w:r w:rsidRPr="00502C32">
              <w:rPr>
                <w:sz w:val="14"/>
                <w:szCs w:val="14"/>
                <w:vertAlign w:val="superscript"/>
              </w:rPr>
              <w:t>1</w:t>
            </w:r>
            <w:r w:rsidRPr="00502C32">
              <w:rPr>
                <w:sz w:val="14"/>
                <w:szCs w:val="14"/>
              </w:rPr>
              <w:t>Accounts must be activated via the HealthEquity website in order to use the mobile app.</w:t>
            </w:r>
          </w:p>
          <w:p w14:paraId="669470DE" w14:textId="77777777" w:rsidR="003E4DF9" w:rsidRPr="0008730B" w:rsidRDefault="003E4DF9" w:rsidP="000A2CC6">
            <w:pPr>
              <w:pStyle w:val="Bulletbodytext"/>
              <w:numPr>
                <w:ilvl w:val="0"/>
                <w:numId w:val="0"/>
              </w:numPr>
            </w:pPr>
          </w:p>
          <w:p w14:paraId="4D654195" w14:textId="218AFC1D" w:rsidR="0021674B" w:rsidRPr="004F4B90" w:rsidRDefault="0021674B" w:rsidP="0021674B">
            <w:pPr>
              <w:spacing w:line="312" w:lineRule="auto"/>
              <w:rPr>
                <w:rFonts w:asciiTheme="minorHAnsi" w:hAnsiTheme="minorHAnsi" w:cstheme="minorHAnsi"/>
                <w:color w:val="626362" w:themeColor="text1"/>
                <w:sz w:val="22"/>
                <w:szCs w:val="22"/>
              </w:rPr>
            </w:pPr>
          </w:p>
        </w:tc>
      </w:tr>
    </w:tbl>
    <w:p w14:paraId="19AAA3D6" w14:textId="321F39AC" w:rsidR="000323CA" w:rsidRPr="00105DC6" w:rsidRDefault="000323CA" w:rsidP="00502C32">
      <w:pPr>
        <w:spacing w:line="312" w:lineRule="auto"/>
        <w:rPr>
          <w:rFonts w:asciiTheme="minorHAnsi" w:hAnsiTheme="minorHAnsi" w:cstheme="minorBidi"/>
          <w:sz w:val="18"/>
          <w:szCs w:val="18"/>
        </w:rPr>
      </w:pPr>
    </w:p>
    <w:sectPr w:rsidR="000323CA" w:rsidRPr="00105DC6" w:rsidSect="00F329E5">
      <w:headerReference w:type="default" r:id="rId13"/>
      <w:footerReference w:type="default" r:id="rId14"/>
      <w:pgSz w:w="12240" w:h="15840"/>
      <w:pgMar w:top="2016" w:right="1296" w:bottom="1008"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3B20CE" w14:textId="77777777" w:rsidR="00B719A9" w:rsidRDefault="00B719A9" w:rsidP="00F941B0">
      <w:r>
        <w:separator/>
      </w:r>
    </w:p>
  </w:endnote>
  <w:endnote w:type="continuationSeparator" w:id="0">
    <w:p w14:paraId="6B53774B" w14:textId="77777777" w:rsidR="00B719A9" w:rsidRDefault="00B719A9" w:rsidP="00F941B0">
      <w:r>
        <w:continuationSeparator/>
      </w:r>
    </w:p>
  </w:endnote>
  <w:endnote w:type="continuationNotice" w:id="1">
    <w:p w14:paraId="36413DD7" w14:textId="77777777" w:rsidR="00B719A9" w:rsidRDefault="00B719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B4C969" w14:textId="7A3F4A4D" w:rsidR="00456BDA" w:rsidRDefault="00456B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CC973E" w14:textId="77777777" w:rsidR="00B719A9" w:rsidRDefault="00B719A9" w:rsidP="00F941B0">
      <w:r>
        <w:separator/>
      </w:r>
    </w:p>
  </w:footnote>
  <w:footnote w:type="continuationSeparator" w:id="0">
    <w:p w14:paraId="69D46B0D" w14:textId="77777777" w:rsidR="00B719A9" w:rsidRDefault="00B719A9" w:rsidP="00F941B0">
      <w:r>
        <w:continuationSeparator/>
      </w:r>
    </w:p>
  </w:footnote>
  <w:footnote w:type="continuationNotice" w:id="1">
    <w:p w14:paraId="63F8A94F" w14:textId="77777777" w:rsidR="00B719A9" w:rsidRDefault="00B719A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E619B7" w14:textId="1C411EE4" w:rsidR="005B3A18" w:rsidRDefault="005B3A18">
    <w:pPr>
      <w:pStyle w:val="Header"/>
    </w:pPr>
    <w:r w:rsidRPr="005B3A18">
      <w:drawing>
        <wp:anchor distT="0" distB="0" distL="114300" distR="114300" simplePos="0" relativeHeight="251658241" behindDoc="1" locked="0" layoutInCell="1" allowOverlap="1" wp14:anchorId="3B7369AD" wp14:editId="29011B78">
          <wp:simplePos x="0" y="0"/>
          <wp:positionH relativeFrom="column">
            <wp:posOffset>-941070</wp:posOffset>
          </wp:positionH>
          <wp:positionV relativeFrom="paragraph">
            <wp:posOffset>-443865</wp:posOffset>
          </wp:positionV>
          <wp:extent cx="8434705" cy="7493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8434705" cy="749300"/>
                  </a:xfrm>
                  <a:prstGeom prst="rect">
                    <a:avLst/>
                  </a:prstGeom>
                </pic:spPr>
              </pic:pic>
            </a:graphicData>
          </a:graphic>
          <wp14:sizeRelH relativeFrom="margin">
            <wp14:pctWidth>0</wp14:pctWidth>
          </wp14:sizeRelH>
          <wp14:sizeRelV relativeFrom="margin">
            <wp14:pctHeight>0</wp14:pctHeight>
          </wp14:sizeRelV>
        </wp:anchor>
      </w:drawing>
    </w:r>
    <w:r w:rsidRPr="005B3A18">
      <w:drawing>
        <wp:anchor distT="0" distB="0" distL="114300" distR="114300" simplePos="0" relativeHeight="251658240" behindDoc="0" locked="0" layoutInCell="1" allowOverlap="1" wp14:anchorId="69CA056D" wp14:editId="70907916">
          <wp:simplePos x="0" y="0"/>
          <wp:positionH relativeFrom="column">
            <wp:posOffset>-177165</wp:posOffset>
          </wp:positionH>
          <wp:positionV relativeFrom="paragraph">
            <wp:posOffset>-255155</wp:posOffset>
          </wp:positionV>
          <wp:extent cx="1346200" cy="368935"/>
          <wp:effectExtent l="0" t="0" r="0" b="0"/>
          <wp:wrapNone/>
          <wp:docPr id="75" name="Picture 7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
                  <a:stretch>
                    <a:fillRect/>
                  </a:stretch>
                </pic:blipFill>
                <pic:spPr>
                  <a:xfrm>
                    <a:off x="0" y="0"/>
                    <a:ext cx="1346200" cy="36893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0137BF"/>
    <w:multiLevelType w:val="hybridMultilevel"/>
    <w:tmpl w:val="5CD60964"/>
    <w:lvl w:ilvl="0" w:tplc="391A27AC">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15184D"/>
    <w:multiLevelType w:val="hybridMultilevel"/>
    <w:tmpl w:val="EBBAF1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5766218E"/>
    <w:multiLevelType w:val="hybridMultilevel"/>
    <w:tmpl w:val="EA32002E"/>
    <w:lvl w:ilvl="0" w:tplc="56846C42">
      <w:start w:val="1"/>
      <w:numFmt w:val="bullet"/>
      <w:pStyle w:val="Bulletbodytext"/>
      <w:lvlText w:val=""/>
      <w:lvlJc w:val="left"/>
      <w:pPr>
        <w:ind w:left="648" w:hanging="216"/>
      </w:pPr>
      <w:rPr>
        <w:rFonts w:ascii="Wingdings" w:hAnsi="Wingdings" w:cs="Wingdings" w:hint="default"/>
        <w:color w:val="626362" w:themeColor="text1"/>
        <w:w w:val="112"/>
        <w:sz w:val="22"/>
        <w:szCs w:val="22"/>
      </w:rPr>
    </w:lvl>
    <w:lvl w:ilvl="1" w:tplc="04090003">
      <w:start w:val="1"/>
      <w:numFmt w:val="bullet"/>
      <w:lvlText w:val="o"/>
      <w:lvlJc w:val="left"/>
      <w:pPr>
        <w:ind w:left="1660" w:hanging="360"/>
      </w:pPr>
      <w:rPr>
        <w:rFonts w:ascii="Courier New" w:hAnsi="Courier New" w:cs="Courier New" w:hint="default"/>
      </w:rPr>
    </w:lvl>
    <w:lvl w:ilvl="2" w:tplc="04090005" w:tentative="1">
      <w:start w:val="1"/>
      <w:numFmt w:val="bullet"/>
      <w:lvlText w:val=""/>
      <w:lvlJc w:val="left"/>
      <w:pPr>
        <w:ind w:left="2380" w:hanging="360"/>
      </w:pPr>
      <w:rPr>
        <w:rFonts w:ascii="Wingdings" w:hAnsi="Wingdings" w:hint="default"/>
      </w:rPr>
    </w:lvl>
    <w:lvl w:ilvl="3" w:tplc="04090001" w:tentative="1">
      <w:start w:val="1"/>
      <w:numFmt w:val="bullet"/>
      <w:lvlText w:val=""/>
      <w:lvlJc w:val="left"/>
      <w:pPr>
        <w:ind w:left="3100" w:hanging="360"/>
      </w:pPr>
      <w:rPr>
        <w:rFonts w:ascii="Symbol" w:hAnsi="Symbol" w:hint="default"/>
      </w:rPr>
    </w:lvl>
    <w:lvl w:ilvl="4" w:tplc="04090003" w:tentative="1">
      <w:start w:val="1"/>
      <w:numFmt w:val="bullet"/>
      <w:lvlText w:val="o"/>
      <w:lvlJc w:val="left"/>
      <w:pPr>
        <w:ind w:left="3820" w:hanging="360"/>
      </w:pPr>
      <w:rPr>
        <w:rFonts w:ascii="Courier New" w:hAnsi="Courier New" w:cs="Courier New" w:hint="default"/>
      </w:rPr>
    </w:lvl>
    <w:lvl w:ilvl="5" w:tplc="04090005" w:tentative="1">
      <w:start w:val="1"/>
      <w:numFmt w:val="bullet"/>
      <w:lvlText w:val=""/>
      <w:lvlJc w:val="left"/>
      <w:pPr>
        <w:ind w:left="4540" w:hanging="360"/>
      </w:pPr>
      <w:rPr>
        <w:rFonts w:ascii="Wingdings" w:hAnsi="Wingdings" w:hint="default"/>
      </w:rPr>
    </w:lvl>
    <w:lvl w:ilvl="6" w:tplc="04090001" w:tentative="1">
      <w:start w:val="1"/>
      <w:numFmt w:val="bullet"/>
      <w:lvlText w:val=""/>
      <w:lvlJc w:val="left"/>
      <w:pPr>
        <w:ind w:left="5260" w:hanging="360"/>
      </w:pPr>
      <w:rPr>
        <w:rFonts w:ascii="Symbol" w:hAnsi="Symbol" w:hint="default"/>
      </w:rPr>
    </w:lvl>
    <w:lvl w:ilvl="7" w:tplc="04090003" w:tentative="1">
      <w:start w:val="1"/>
      <w:numFmt w:val="bullet"/>
      <w:lvlText w:val="o"/>
      <w:lvlJc w:val="left"/>
      <w:pPr>
        <w:ind w:left="5980" w:hanging="360"/>
      </w:pPr>
      <w:rPr>
        <w:rFonts w:ascii="Courier New" w:hAnsi="Courier New" w:cs="Courier New" w:hint="default"/>
      </w:rPr>
    </w:lvl>
    <w:lvl w:ilvl="8" w:tplc="04090005" w:tentative="1">
      <w:start w:val="1"/>
      <w:numFmt w:val="bullet"/>
      <w:lvlText w:val=""/>
      <w:lvlJc w:val="left"/>
      <w:pPr>
        <w:ind w:left="6700" w:hanging="360"/>
      </w:pPr>
      <w:rPr>
        <w:rFonts w:ascii="Wingdings" w:hAnsi="Wingdings" w:hint="default"/>
      </w:rPr>
    </w:lvl>
  </w:abstractNum>
  <w:abstractNum w:abstractNumId="3" w15:restartNumberingAfterBreak="0">
    <w:nsid w:val="61954B51"/>
    <w:multiLevelType w:val="hybridMultilevel"/>
    <w:tmpl w:val="5CAA55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1"/>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1B0"/>
    <w:rsid w:val="00000A49"/>
    <w:rsid w:val="000022BE"/>
    <w:rsid w:val="000048E8"/>
    <w:rsid w:val="0002568D"/>
    <w:rsid w:val="00027220"/>
    <w:rsid w:val="000323CA"/>
    <w:rsid w:val="0004482B"/>
    <w:rsid w:val="00063BCF"/>
    <w:rsid w:val="000767B5"/>
    <w:rsid w:val="000A2CC6"/>
    <w:rsid w:val="000A4837"/>
    <w:rsid w:val="000B44D0"/>
    <w:rsid w:val="000C115F"/>
    <w:rsid w:val="000D6AF2"/>
    <w:rsid w:val="000D7C78"/>
    <w:rsid w:val="000E0449"/>
    <w:rsid w:val="000E06F9"/>
    <w:rsid w:val="000E2600"/>
    <w:rsid w:val="000F1C3C"/>
    <w:rsid w:val="000F48FE"/>
    <w:rsid w:val="000F5F07"/>
    <w:rsid w:val="00105DC6"/>
    <w:rsid w:val="0011001A"/>
    <w:rsid w:val="001260FB"/>
    <w:rsid w:val="00127ACB"/>
    <w:rsid w:val="001313DD"/>
    <w:rsid w:val="001337A1"/>
    <w:rsid w:val="0013586D"/>
    <w:rsid w:val="00151211"/>
    <w:rsid w:val="001679DC"/>
    <w:rsid w:val="00170962"/>
    <w:rsid w:val="001717D5"/>
    <w:rsid w:val="0017574C"/>
    <w:rsid w:val="00187B89"/>
    <w:rsid w:val="00190BA9"/>
    <w:rsid w:val="001961F4"/>
    <w:rsid w:val="001C2C7E"/>
    <w:rsid w:val="001E5F8D"/>
    <w:rsid w:val="001E61FF"/>
    <w:rsid w:val="001F1510"/>
    <w:rsid w:val="001F76BC"/>
    <w:rsid w:val="00205651"/>
    <w:rsid w:val="00206AC2"/>
    <w:rsid w:val="00207284"/>
    <w:rsid w:val="00215D25"/>
    <w:rsid w:val="0021674B"/>
    <w:rsid w:val="00216A1F"/>
    <w:rsid w:val="00224FF0"/>
    <w:rsid w:val="002273CC"/>
    <w:rsid w:val="00232D7D"/>
    <w:rsid w:val="00235AE2"/>
    <w:rsid w:val="0025093D"/>
    <w:rsid w:val="002626B7"/>
    <w:rsid w:val="00264C07"/>
    <w:rsid w:val="00265F77"/>
    <w:rsid w:val="00267473"/>
    <w:rsid w:val="002808C5"/>
    <w:rsid w:val="0029096A"/>
    <w:rsid w:val="00295660"/>
    <w:rsid w:val="002B493C"/>
    <w:rsid w:val="002B646F"/>
    <w:rsid w:val="002C6051"/>
    <w:rsid w:val="002D0EC7"/>
    <w:rsid w:val="002D4490"/>
    <w:rsid w:val="002E0A40"/>
    <w:rsid w:val="002E2180"/>
    <w:rsid w:val="002E248F"/>
    <w:rsid w:val="002F08D5"/>
    <w:rsid w:val="002F35AF"/>
    <w:rsid w:val="002F5197"/>
    <w:rsid w:val="00304D3A"/>
    <w:rsid w:val="00321046"/>
    <w:rsid w:val="00330476"/>
    <w:rsid w:val="003450C0"/>
    <w:rsid w:val="00346B4E"/>
    <w:rsid w:val="00352B10"/>
    <w:rsid w:val="00355E54"/>
    <w:rsid w:val="00360D88"/>
    <w:rsid w:val="003657C1"/>
    <w:rsid w:val="00365FE8"/>
    <w:rsid w:val="00371DEC"/>
    <w:rsid w:val="00373945"/>
    <w:rsid w:val="00380E85"/>
    <w:rsid w:val="00390884"/>
    <w:rsid w:val="003A558D"/>
    <w:rsid w:val="003A5CFD"/>
    <w:rsid w:val="003AE920"/>
    <w:rsid w:val="003B4238"/>
    <w:rsid w:val="003C2F10"/>
    <w:rsid w:val="003C4317"/>
    <w:rsid w:val="003D27EC"/>
    <w:rsid w:val="003E37A4"/>
    <w:rsid w:val="003E4DF9"/>
    <w:rsid w:val="003E79E2"/>
    <w:rsid w:val="0040096E"/>
    <w:rsid w:val="004009AC"/>
    <w:rsid w:val="00401DA6"/>
    <w:rsid w:val="0040574D"/>
    <w:rsid w:val="004105A2"/>
    <w:rsid w:val="00410D8A"/>
    <w:rsid w:val="00420302"/>
    <w:rsid w:val="00437578"/>
    <w:rsid w:val="00450ED8"/>
    <w:rsid w:val="00456BDA"/>
    <w:rsid w:val="00461051"/>
    <w:rsid w:val="0046321A"/>
    <w:rsid w:val="0047194A"/>
    <w:rsid w:val="00473254"/>
    <w:rsid w:val="00481B8F"/>
    <w:rsid w:val="004820B9"/>
    <w:rsid w:val="004AF4D9"/>
    <w:rsid w:val="004B1A2C"/>
    <w:rsid w:val="004B257D"/>
    <w:rsid w:val="004B25C1"/>
    <w:rsid w:val="004B3754"/>
    <w:rsid w:val="004C194F"/>
    <w:rsid w:val="004C6241"/>
    <w:rsid w:val="004F0FA3"/>
    <w:rsid w:val="004F36EF"/>
    <w:rsid w:val="004F4B90"/>
    <w:rsid w:val="00500401"/>
    <w:rsid w:val="00500BE5"/>
    <w:rsid w:val="00502C32"/>
    <w:rsid w:val="005068DA"/>
    <w:rsid w:val="00512526"/>
    <w:rsid w:val="005223A4"/>
    <w:rsid w:val="00523C0F"/>
    <w:rsid w:val="00524B07"/>
    <w:rsid w:val="00526192"/>
    <w:rsid w:val="00527D48"/>
    <w:rsid w:val="00551820"/>
    <w:rsid w:val="005530CA"/>
    <w:rsid w:val="005576A8"/>
    <w:rsid w:val="00563347"/>
    <w:rsid w:val="005644F4"/>
    <w:rsid w:val="00576328"/>
    <w:rsid w:val="00581715"/>
    <w:rsid w:val="00583670"/>
    <w:rsid w:val="00591729"/>
    <w:rsid w:val="00591A59"/>
    <w:rsid w:val="00591FBB"/>
    <w:rsid w:val="005A1718"/>
    <w:rsid w:val="005A4D5F"/>
    <w:rsid w:val="005A60E6"/>
    <w:rsid w:val="005B3A18"/>
    <w:rsid w:val="005C12A7"/>
    <w:rsid w:val="005C1797"/>
    <w:rsid w:val="005C6E62"/>
    <w:rsid w:val="005E02E0"/>
    <w:rsid w:val="005E2E23"/>
    <w:rsid w:val="005E558E"/>
    <w:rsid w:val="005F5E35"/>
    <w:rsid w:val="00604245"/>
    <w:rsid w:val="00612EC7"/>
    <w:rsid w:val="0062294F"/>
    <w:rsid w:val="00633ECD"/>
    <w:rsid w:val="00634DE0"/>
    <w:rsid w:val="0063543E"/>
    <w:rsid w:val="00670C4F"/>
    <w:rsid w:val="006710B5"/>
    <w:rsid w:val="00676505"/>
    <w:rsid w:val="00696DB9"/>
    <w:rsid w:val="006A075C"/>
    <w:rsid w:val="006A0E29"/>
    <w:rsid w:val="006A1656"/>
    <w:rsid w:val="006A34B0"/>
    <w:rsid w:val="006B0C02"/>
    <w:rsid w:val="006B4DBB"/>
    <w:rsid w:val="006C1656"/>
    <w:rsid w:val="006C16E3"/>
    <w:rsid w:val="006C5C54"/>
    <w:rsid w:val="006D047D"/>
    <w:rsid w:val="006E7784"/>
    <w:rsid w:val="006F170B"/>
    <w:rsid w:val="00733CE3"/>
    <w:rsid w:val="007610C3"/>
    <w:rsid w:val="00764947"/>
    <w:rsid w:val="00773702"/>
    <w:rsid w:val="007908A8"/>
    <w:rsid w:val="007A6EA6"/>
    <w:rsid w:val="007D471C"/>
    <w:rsid w:val="007D5B4B"/>
    <w:rsid w:val="007F602B"/>
    <w:rsid w:val="007F6CC6"/>
    <w:rsid w:val="00805A3B"/>
    <w:rsid w:val="00807518"/>
    <w:rsid w:val="00814410"/>
    <w:rsid w:val="00816AA4"/>
    <w:rsid w:val="00821436"/>
    <w:rsid w:val="00824D7A"/>
    <w:rsid w:val="00831176"/>
    <w:rsid w:val="008314E7"/>
    <w:rsid w:val="008351FD"/>
    <w:rsid w:val="008441B8"/>
    <w:rsid w:val="008461F4"/>
    <w:rsid w:val="00847F07"/>
    <w:rsid w:val="008510DD"/>
    <w:rsid w:val="00851AB5"/>
    <w:rsid w:val="00870456"/>
    <w:rsid w:val="00873882"/>
    <w:rsid w:val="0087414A"/>
    <w:rsid w:val="0088585F"/>
    <w:rsid w:val="00893204"/>
    <w:rsid w:val="008A656C"/>
    <w:rsid w:val="008B29F7"/>
    <w:rsid w:val="008C06A7"/>
    <w:rsid w:val="008C4AD6"/>
    <w:rsid w:val="008D1EBC"/>
    <w:rsid w:val="008D47B7"/>
    <w:rsid w:val="008D5226"/>
    <w:rsid w:val="008D789B"/>
    <w:rsid w:val="008E26B4"/>
    <w:rsid w:val="008F3F7A"/>
    <w:rsid w:val="009300E1"/>
    <w:rsid w:val="009411B4"/>
    <w:rsid w:val="009449A8"/>
    <w:rsid w:val="00955C37"/>
    <w:rsid w:val="00974FDA"/>
    <w:rsid w:val="009800C6"/>
    <w:rsid w:val="0098447E"/>
    <w:rsid w:val="00991E47"/>
    <w:rsid w:val="00994ED5"/>
    <w:rsid w:val="009C2120"/>
    <w:rsid w:val="009C3115"/>
    <w:rsid w:val="009D39B6"/>
    <w:rsid w:val="009D4B38"/>
    <w:rsid w:val="009D5784"/>
    <w:rsid w:val="009F0E01"/>
    <w:rsid w:val="00A12245"/>
    <w:rsid w:val="00A16AE9"/>
    <w:rsid w:val="00A24B73"/>
    <w:rsid w:val="00A26B18"/>
    <w:rsid w:val="00A36DAE"/>
    <w:rsid w:val="00A43A83"/>
    <w:rsid w:val="00A46E76"/>
    <w:rsid w:val="00A5636C"/>
    <w:rsid w:val="00A563F1"/>
    <w:rsid w:val="00A7377C"/>
    <w:rsid w:val="00A77182"/>
    <w:rsid w:val="00A77D27"/>
    <w:rsid w:val="00A90774"/>
    <w:rsid w:val="00A968BD"/>
    <w:rsid w:val="00AB4D27"/>
    <w:rsid w:val="00AC0EC4"/>
    <w:rsid w:val="00AC2F3A"/>
    <w:rsid w:val="00AC46D6"/>
    <w:rsid w:val="00AD675B"/>
    <w:rsid w:val="00AD7C4B"/>
    <w:rsid w:val="00AE30AA"/>
    <w:rsid w:val="00AE5737"/>
    <w:rsid w:val="00AE6651"/>
    <w:rsid w:val="00AF2C09"/>
    <w:rsid w:val="00B030E5"/>
    <w:rsid w:val="00B10122"/>
    <w:rsid w:val="00B22581"/>
    <w:rsid w:val="00B2337A"/>
    <w:rsid w:val="00B2574B"/>
    <w:rsid w:val="00B329E6"/>
    <w:rsid w:val="00B33B80"/>
    <w:rsid w:val="00B33F37"/>
    <w:rsid w:val="00B35C21"/>
    <w:rsid w:val="00B40CCD"/>
    <w:rsid w:val="00B42EDB"/>
    <w:rsid w:val="00B46943"/>
    <w:rsid w:val="00B500C5"/>
    <w:rsid w:val="00B52A54"/>
    <w:rsid w:val="00B65D13"/>
    <w:rsid w:val="00B719A9"/>
    <w:rsid w:val="00B87E2A"/>
    <w:rsid w:val="00B95766"/>
    <w:rsid w:val="00B96FDA"/>
    <w:rsid w:val="00B97660"/>
    <w:rsid w:val="00BA05CA"/>
    <w:rsid w:val="00BA1EC6"/>
    <w:rsid w:val="00BA3B40"/>
    <w:rsid w:val="00BA7ED8"/>
    <w:rsid w:val="00BB1624"/>
    <w:rsid w:val="00BB4625"/>
    <w:rsid w:val="00BC3457"/>
    <w:rsid w:val="00BE15FE"/>
    <w:rsid w:val="00BE3430"/>
    <w:rsid w:val="00BF4FD9"/>
    <w:rsid w:val="00C05969"/>
    <w:rsid w:val="00C06194"/>
    <w:rsid w:val="00C06D1D"/>
    <w:rsid w:val="00C21BF9"/>
    <w:rsid w:val="00C27F8D"/>
    <w:rsid w:val="00C30B80"/>
    <w:rsid w:val="00C370DA"/>
    <w:rsid w:val="00C463A1"/>
    <w:rsid w:val="00C47406"/>
    <w:rsid w:val="00C57089"/>
    <w:rsid w:val="00C7796A"/>
    <w:rsid w:val="00C81620"/>
    <w:rsid w:val="00C86AF2"/>
    <w:rsid w:val="00C97DA0"/>
    <w:rsid w:val="00CA32FF"/>
    <w:rsid w:val="00CC1885"/>
    <w:rsid w:val="00CD0309"/>
    <w:rsid w:val="00CD1E34"/>
    <w:rsid w:val="00CD1EFA"/>
    <w:rsid w:val="00CD5B70"/>
    <w:rsid w:val="00CD653A"/>
    <w:rsid w:val="00CE0F58"/>
    <w:rsid w:val="00CE69D7"/>
    <w:rsid w:val="00CF007B"/>
    <w:rsid w:val="00CF29BF"/>
    <w:rsid w:val="00CF4F4D"/>
    <w:rsid w:val="00CF5AD0"/>
    <w:rsid w:val="00CF6F63"/>
    <w:rsid w:val="00D0222C"/>
    <w:rsid w:val="00D12876"/>
    <w:rsid w:val="00D14A47"/>
    <w:rsid w:val="00D20042"/>
    <w:rsid w:val="00D214AE"/>
    <w:rsid w:val="00D36307"/>
    <w:rsid w:val="00D3673F"/>
    <w:rsid w:val="00D373D8"/>
    <w:rsid w:val="00D452CC"/>
    <w:rsid w:val="00D53FF5"/>
    <w:rsid w:val="00D54359"/>
    <w:rsid w:val="00D60479"/>
    <w:rsid w:val="00D75AC2"/>
    <w:rsid w:val="00D80E31"/>
    <w:rsid w:val="00D86FFF"/>
    <w:rsid w:val="00D9368F"/>
    <w:rsid w:val="00D945DB"/>
    <w:rsid w:val="00DA0B6E"/>
    <w:rsid w:val="00DA0EBA"/>
    <w:rsid w:val="00DA3A2A"/>
    <w:rsid w:val="00DB4805"/>
    <w:rsid w:val="00DC275A"/>
    <w:rsid w:val="00DC2E83"/>
    <w:rsid w:val="00DC64D4"/>
    <w:rsid w:val="00DD66E2"/>
    <w:rsid w:val="00DE1A24"/>
    <w:rsid w:val="00DE47AE"/>
    <w:rsid w:val="00DE4B3A"/>
    <w:rsid w:val="00DF4E43"/>
    <w:rsid w:val="00DF5CA0"/>
    <w:rsid w:val="00E04AEC"/>
    <w:rsid w:val="00E13F7F"/>
    <w:rsid w:val="00E46907"/>
    <w:rsid w:val="00E51612"/>
    <w:rsid w:val="00E52968"/>
    <w:rsid w:val="00E60554"/>
    <w:rsid w:val="00E70EC4"/>
    <w:rsid w:val="00E800C0"/>
    <w:rsid w:val="00EA0508"/>
    <w:rsid w:val="00EA3C74"/>
    <w:rsid w:val="00EB07DA"/>
    <w:rsid w:val="00ED7F8C"/>
    <w:rsid w:val="00EF56AA"/>
    <w:rsid w:val="00EF5C01"/>
    <w:rsid w:val="00F049CD"/>
    <w:rsid w:val="00F10F34"/>
    <w:rsid w:val="00F15357"/>
    <w:rsid w:val="00F218DA"/>
    <w:rsid w:val="00F31F57"/>
    <w:rsid w:val="00F329E5"/>
    <w:rsid w:val="00F33B78"/>
    <w:rsid w:val="00F4268B"/>
    <w:rsid w:val="00F45572"/>
    <w:rsid w:val="00F45A83"/>
    <w:rsid w:val="00F508B9"/>
    <w:rsid w:val="00F53C2A"/>
    <w:rsid w:val="00F5588C"/>
    <w:rsid w:val="00F57ACA"/>
    <w:rsid w:val="00F63075"/>
    <w:rsid w:val="00F6457E"/>
    <w:rsid w:val="00F76CD1"/>
    <w:rsid w:val="00F941B0"/>
    <w:rsid w:val="00F96C45"/>
    <w:rsid w:val="00FA7D8B"/>
    <w:rsid w:val="00FB1FBE"/>
    <w:rsid w:val="00FC0D2B"/>
    <w:rsid w:val="00FC3577"/>
    <w:rsid w:val="00FD63C7"/>
    <w:rsid w:val="00FE5FD7"/>
    <w:rsid w:val="00FF4F50"/>
    <w:rsid w:val="00FF5BF8"/>
    <w:rsid w:val="01C210B6"/>
    <w:rsid w:val="01DC3CEE"/>
    <w:rsid w:val="025D1E08"/>
    <w:rsid w:val="032D5461"/>
    <w:rsid w:val="03619D59"/>
    <w:rsid w:val="03ABBE4C"/>
    <w:rsid w:val="03B6B4E4"/>
    <w:rsid w:val="03CBE1AD"/>
    <w:rsid w:val="046C1B00"/>
    <w:rsid w:val="04C8BD79"/>
    <w:rsid w:val="052FD189"/>
    <w:rsid w:val="055D7336"/>
    <w:rsid w:val="0603D1C1"/>
    <w:rsid w:val="064B9058"/>
    <w:rsid w:val="064D56C0"/>
    <w:rsid w:val="064E6C78"/>
    <w:rsid w:val="065E72D6"/>
    <w:rsid w:val="06A10E00"/>
    <w:rsid w:val="06C6B66F"/>
    <w:rsid w:val="0728FFDC"/>
    <w:rsid w:val="07881E10"/>
    <w:rsid w:val="0792326E"/>
    <w:rsid w:val="0889C1DB"/>
    <w:rsid w:val="0946A188"/>
    <w:rsid w:val="09946CC9"/>
    <w:rsid w:val="099DD068"/>
    <w:rsid w:val="09ACA2C7"/>
    <w:rsid w:val="09B950FD"/>
    <w:rsid w:val="0A3A0B8A"/>
    <w:rsid w:val="0A731E49"/>
    <w:rsid w:val="0AB4ED0F"/>
    <w:rsid w:val="0ADB5C84"/>
    <w:rsid w:val="0B19A3CD"/>
    <w:rsid w:val="0B67F1E8"/>
    <w:rsid w:val="0BE8613A"/>
    <w:rsid w:val="0BE879AA"/>
    <w:rsid w:val="0C0C4DD9"/>
    <w:rsid w:val="0C257636"/>
    <w:rsid w:val="0C86EE86"/>
    <w:rsid w:val="0D3579E4"/>
    <w:rsid w:val="0D5C31CF"/>
    <w:rsid w:val="0D75B410"/>
    <w:rsid w:val="0DD8DFEE"/>
    <w:rsid w:val="0DF9AA50"/>
    <w:rsid w:val="0ECBFB45"/>
    <w:rsid w:val="0EEB2287"/>
    <w:rsid w:val="0EF0E403"/>
    <w:rsid w:val="10099FEC"/>
    <w:rsid w:val="10EECA78"/>
    <w:rsid w:val="111F7ADC"/>
    <w:rsid w:val="118DBBA7"/>
    <w:rsid w:val="11CC749D"/>
    <w:rsid w:val="12470852"/>
    <w:rsid w:val="126790DF"/>
    <w:rsid w:val="13154460"/>
    <w:rsid w:val="134FE460"/>
    <w:rsid w:val="1386440B"/>
    <w:rsid w:val="13F05015"/>
    <w:rsid w:val="14175FBE"/>
    <w:rsid w:val="141BB5DC"/>
    <w:rsid w:val="142E0885"/>
    <w:rsid w:val="14904D48"/>
    <w:rsid w:val="1513420D"/>
    <w:rsid w:val="1527E17B"/>
    <w:rsid w:val="15B9BF24"/>
    <w:rsid w:val="165B0BB7"/>
    <w:rsid w:val="16AFB6C2"/>
    <w:rsid w:val="1765D8D5"/>
    <w:rsid w:val="17EC4836"/>
    <w:rsid w:val="180209A6"/>
    <w:rsid w:val="185F823D"/>
    <w:rsid w:val="18E5961A"/>
    <w:rsid w:val="18F02C96"/>
    <w:rsid w:val="1947C13D"/>
    <w:rsid w:val="196EBFDA"/>
    <w:rsid w:val="1983DFF9"/>
    <w:rsid w:val="19B287D9"/>
    <w:rsid w:val="19EB094E"/>
    <w:rsid w:val="1AF8E577"/>
    <w:rsid w:val="1B8F1077"/>
    <w:rsid w:val="1B9722FF"/>
    <w:rsid w:val="1BA91D87"/>
    <w:rsid w:val="1BC4FD37"/>
    <w:rsid w:val="1BE9FBC1"/>
    <w:rsid w:val="1C4C649D"/>
    <w:rsid w:val="1CB4FF53"/>
    <w:rsid w:val="1CFB8D1C"/>
    <w:rsid w:val="1D8FC369"/>
    <w:rsid w:val="1D91E479"/>
    <w:rsid w:val="1DC62F8A"/>
    <w:rsid w:val="1DD55918"/>
    <w:rsid w:val="1DDC1339"/>
    <w:rsid w:val="1E03D779"/>
    <w:rsid w:val="1E092830"/>
    <w:rsid w:val="1EFD3FAA"/>
    <w:rsid w:val="1F0EA732"/>
    <w:rsid w:val="1F89FAA7"/>
    <w:rsid w:val="20EA8D11"/>
    <w:rsid w:val="2114B75B"/>
    <w:rsid w:val="21AAF622"/>
    <w:rsid w:val="21AB6B48"/>
    <w:rsid w:val="21AC90BD"/>
    <w:rsid w:val="21E4BFAB"/>
    <w:rsid w:val="2223A333"/>
    <w:rsid w:val="224E1BDE"/>
    <w:rsid w:val="233DE4DD"/>
    <w:rsid w:val="23763880"/>
    <w:rsid w:val="24123117"/>
    <w:rsid w:val="2545F2CB"/>
    <w:rsid w:val="25557815"/>
    <w:rsid w:val="25A4D814"/>
    <w:rsid w:val="25DFAC13"/>
    <w:rsid w:val="262A0D83"/>
    <w:rsid w:val="26AC5602"/>
    <w:rsid w:val="26B28470"/>
    <w:rsid w:val="26CE41EF"/>
    <w:rsid w:val="26D3BFA3"/>
    <w:rsid w:val="27003233"/>
    <w:rsid w:val="2753E973"/>
    <w:rsid w:val="2775A81A"/>
    <w:rsid w:val="285ABF65"/>
    <w:rsid w:val="287EE701"/>
    <w:rsid w:val="290FA396"/>
    <w:rsid w:val="29423D14"/>
    <w:rsid w:val="29FD989E"/>
    <w:rsid w:val="2A1396DF"/>
    <w:rsid w:val="2A50ABDB"/>
    <w:rsid w:val="2AEB1086"/>
    <w:rsid w:val="2AFB4AA2"/>
    <w:rsid w:val="2B28B4A0"/>
    <w:rsid w:val="2C5613E8"/>
    <w:rsid w:val="2CC11A7D"/>
    <w:rsid w:val="2D0A63FF"/>
    <w:rsid w:val="2D9F1B33"/>
    <w:rsid w:val="2E1DA843"/>
    <w:rsid w:val="2E4FD323"/>
    <w:rsid w:val="2E6B691B"/>
    <w:rsid w:val="2EC7D15D"/>
    <w:rsid w:val="2EE57D65"/>
    <w:rsid w:val="2EECD511"/>
    <w:rsid w:val="2FA80F31"/>
    <w:rsid w:val="2FAF70C6"/>
    <w:rsid w:val="305ADDA7"/>
    <w:rsid w:val="30CEBFBE"/>
    <w:rsid w:val="31074612"/>
    <w:rsid w:val="311CEED0"/>
    <w:rsid w:val="312446D0"/>
    <w:rsid w:val="31EEC9A1"/>
    <w:rsid w:val="3207B709"/>
    <w:rsid w:val="322F6A88"/>
    <w:rsid w:val="3289B761"/>
    <w:rsid w:val="32AE337B"/>
    <w:rsid w:val="32E276F0"/>
    <w:rsid w:val="32F3C61F"/>
    <w:rsid w:val="330EC7D7"/>
    <w:rsid w:val="33926DD0"/>
    <w:rsid w:val="33ED3823"/>
    <w:rsid w:val="347587D2"/>
    <w:rsid w:val="3482A9F4"/>
    <w:rsid w:val="34952C2B"/>
    <w:rsid w:val="34CF4D4A"/>
    <w:rsid w:val="353DDAAF"/>
    <w:rsid w:val="362A3119"/>
    <w:rsid w:val="3632D746"/>
    <w:rsid w:val="37114BC1"/>
    <w:rsid w:val="371B82D6"/>
    <w:rsid w:val="37E39038"/>
    <w:rsid w:val="38176CE8"/>
    <w:rsid w:val="389097BD"/>
    <w:rsid w:val="38FF33C1"/>
    <w:rsid w:val="3994E050"/>
    <w:rsid w:val="39AD98E3"/>
    <w:rsid w:val="3A51FD66"/>
    <w:rsid w:val="3AC6D729"/>
    <w:rsid w:val="3C0D1036"/>
    <w:rsid w:val="3C89DB7D"/>
    <w:rsid w:val="3CB76057"/>
    <w:rsid w:val="3CB8A0ED"/>
    <w:rsid w:val="3D053558"/>
    <w:rsid w:val="3D1EB17A"/>
    <w:rsid w:val="3DBD6B75"/>
    <w:rsid w:val="3E4F2916"/>
    <w:rsid w:val="3F27CB6E"/>
    <w:rsid w:val="3F52567C"/>
    <w:rsid w:val="4003D25D"/>
    <w:rsid w:val="404AA5C8"/>
    <w:rsid w:val="4053AC9C"/>
    <w:rsid w:val="40BC80F9"/>
    <w:rsid w:val="41244E8D"/>
    <w:rsid w:val="4143CC22"/>
    <w:rsid w:val="416A4877"/>
    <w:rsid w:val="41ABF0FA"/>
    <w:rsid w:val="41D2BB96"/>
    <w:rsid w:val="41EB5FF4"/>
    <w:rsid w:val="429BC468"/>
    <w:rsid w:val="42D926C1"/>
    <w:rsid w:val="43405199"/>
    <w:rsid w:val="44D47FD9"/>
    <w:rsid w:val="44E16B9B"/>
    <w:rsid w:val="450D7971"/>
    <w:rsid w:val="45FB2A2E"/>
    <w:rsid w:val="46682766"/>
    <w:rsid w:val="4692EF41"/>
    <w:rsid w:val="4721F425"/>
    <w:rsid w:val="477FFF31"/>
    <w:rsid w:val="478061BD"/>
    <w:rsid w:val="47F6293D"/>
    <w:rsid w:val="48BB15F8"/>
    <w:rsid w:val="494A3085"/>
    <w:rsid w:val="497EA8A8"/>
    <w:rsid w:val="49C79D28"/>
    <w:rsid w:val="4AACB2E3"/>
    <w:rsid w:val="4BF2DC42"/>
    <w:rsid w:val="4C40690A"/>
    <w:rsid w:val="4C537054"/>
    <w:rsid w:val="4C54D581"/>
    <w:rsid w:val="4E0926CD"/>
    <w:rsid w:val="4EB02086"/>
    <w:rsid w:val="4EC59C1D"/>
    <w:rsid w:val="4ED57090"/>
    <w:rsid w:val="4EDB1622"/>
    <w:rsid w:val="4FB1B09A"/>
    <w:rsid w:val="503AEBB7"/>
    <w:rsid w:val="5191BB28"/>
    <w:rsid w:val="5317E5A2"/>
    <w:rsid w:val="531D6B92"/>
    <w:rsid w:val="536952ED"/>
    <w:rsid w:val="53CD6686"/>
    <w:rsid w:val="53E50E9D"/>
    <w:rsid w:val="54542C3B"/>
    <w:rsid w:val="54DC7BEA"/>
    <w:rsid w:val="552955C8"/>
    <w:rsid w:val="55CCBC8E"/>
    <w:rsid w:val="55E109EA"/>
    <w:rsid w:val="55EFFC9C"/>
    <w:rsid w:val="56408311"/>
    <w:rsid w:val="56D2F4F2"/>
    <w:rsid w:val="57421C44"/>
    <w:rsid w:val="584CD0F2"/>
    <w:rsid w:val="586F5F10"/>
    <w:rsid w:val="58911D9F"/>
    <w:rsid w:val="58B89451"/>
    <w:rsid w:val="59167AF7"/>
    <w:rsid w:val="59690878"/>
    <w:rsid w:val="59A7CDB1"/>
    <w:rsid w:val="59C3AE53"/>
    <w:rsid w:val="59E84DC7"/>
    <w:rsid w:val="5A05F2ED"/>
    <w:rsid w:val="5A55C4C7"/>
    <w:rsid w:val="5A753417"/>
    <w:rsid w:val="5AE0671E"/>
    <w:rsid w:val="5B24425E"/>
    <w:rsid w:val="5CB1E411"/>
    <w:rsid w:val="5D8035C0"/>
    <w:rsid w:val="5DB94698"/>
    <w:rsid w:val="5E01CD17"/>
    <w:rsid w:val="5E6FFD83"/>
    <w:rsid w:val="5E78A10B"/>
    <w:rsid w:val="5EE762E2"/>
    <w:rsid w:val="5F1F338D"/>
    <w:rsid w:val="5F6D9884"/>
    <w:rsid w:val="5FD24B17"/>
    <w:rsid w:val="604136AC"/>
    <w:rsid w:val="609BAE06"/>
    <w:rsid w:val="60E83A06"/>
    <w:rsid w:val="6129ECAE"/>
    <w:rsid w:val="624B066D"/>
    <w:rsid w:val="628061FD"/>
    <w:rsid w:val="62BBE407"/>
    <w:rsid w:val="634BBF71"/>
    <w:rsid w:val="63F9AFAD"/>
    <w:rsid w:val="64443651"/>
    <w:rsid w:val="64B3CCB6"/>
    <w:rsid w:val="65455C91"/>
    <w:rsid w:val="65721D84"/>
    <w:rsid w:val="65E49C3F"/>
    <w:rsid w:val="65FF1B3A"/>
    <w:rsid w:val="66317643"/>
    <w:rsid w:val="67D5EA48"/>
    <w:rsid w:val="67DC862D"/>
    <w:rsid w:val="686DB3EE"/>
    <w:rsid w:val="693C6062"/>
    <w:rsid w:val="6950C267"/>
    <w:rsid w:val="69716D30"/>
    <w:rsid w:val="6991AE79"/>
    <w:rsid w:val="69A4C91E"/>
    <w:rsid w:val="69BDA204"/>
    <w:rsid w:val="69D47A59"/>
    <w:rsid w:val="69D54662"/>
    <w:rsid w:val="6A996BA9"/>
    <w:rsid w:val="6B25A709"/>
    <w:rsid w:val="6B2D666A"/>
    <w:rsid w:val="6B794DC5"/>
    <w:rsid w:val="6BC421E3"/>
    <w:rsid w:val="6C7D4F70"/>
    <w:rsid w:val="6C972475"/>
    <w:rsid w:val="6CB34177"/>
    <w:rsid w:val="6D27DBCE"/>
    <w:rsid w:val="6D542EA4"/>
    <w:rsid w:val="6D6FE373"/>
    <w:rsid w:val="6DE96845"/>
    <w:rsid w:val="6E38959A"/>
    <w:rsid w:val="6F16022E"/>
    <w:rsid w:val="6F268D6F"/>
    <w:rsid w:val="706BE62A"/>
    <w:rsid w:val="70BBE63A"/>
    <w:rsid w:val="7128C5D7"/>
    <w:rsid w:val="71351413"/>
    <w:rsid w:val="71A7BBA7"/>
    <w:rsid w:val="71DE1308"/>
    <w:rsid w:val="71EE5C58"/>
    <w:rsid w:val="72122B2A"/>
    <w:rsid w:val="723590D4"/>
    <w:rsid w:val="7266F934"/>
    <w:rsid w:val="7275109F"/>
    <w:rsid w:val="736AFADF"/>
    <w:rsid w:val="738A2CB9"/>
    <w:rsid w:val="74AF79A7"/>
    <w:rsid w:val="7502DD21"/>
    <w:rsid w:val="75330E99"/>
    <w:rsid w:val="75C80BA3"/>
    <w:rsid w:val="75DB3EB8"/>
    <w:rsid w:val="760501AE"/>
    <w:rsid w:val="76058577"/>
    <w:rsid w:val="761BF3B9"/>
    <w:rsid w:val="7668E8E9"/>
    <w:rsid w:val="769405B0"/>
    <w:rsid w:val="7709D674"/>
    <w:rsid w:val="77296156"/>
    <w:rsid w:val="78453530"/>
    <w:rsid w:val="7845EC33"/>
    <w:rsid w:val="7878C18E"/>
    <w:rsid w:val="78832DBA"/>
    <w:rsid w:val="78C2A861"/>
    <w:rsid w:val="7907CBC1"/>
    <w:rsid w:val="7926FD9B"/>
    <w:rsid w:val="79699870"/>
    <w:rsid w:val="7A43CF51"/>
    <w:rsid w:val="7AABFC18"/>
    <w:rsid w:val="7B91DCA0"/>
    <w:rsid w:val="7C053AD1"/>
    <w:rsid w:val="7C45193F"/>
    <w:rsid w:val="7C453992"/>
    <w:rsid w:val="7DC7E196"/>
    <w:rsid w:val="7DE14670"/>
    <w:rsid w:val="7F231EFE"/>
    <w:rsid w:val="7F43F9DB"/>
    <w:rsid w:val="7F5373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90CC564"/>
  <w15:chartTrackingRefBased/>
  <w15:docId w15:val="{4751F434-D8F8-41EC-B551-7C51757F3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41B0"/>
    <w:pPr>
      <w:spacing w:after="0" w:line="240" w:lineRule="auto"/>
    </w:pPr>
    <w:rPr>
      <w:rFonts w:ascii="Calibri" w:hAnsi="Calibri" w:cs="Calibri"/>
      <w:sz w:val="24"/>
      <w:szCs w:val="24"/>
    </w:rPr>
  </w:style>
  <w:style w:type="paragraph" w:styleId="Heading1">
    <w:name w:val="heading 1"/>
    <w:basedOn w:val="Normal"/>
    <w:next w:val="Normal"/>
    <w:link w:val="Heading1Char"/>
    <w:uiPriority w:val="9"/>
    <w:qFormat/>
    <w:rsid w:val="00773702"/>
    <w:pPr>
      <w:keepNext/>
      <w:keepLines/>
      <w:spacing w:before="240"/>
      <w:outlineLvl w:val="0"/>
    </w:pPr>
    <w:rPr>
      <w:rFonts w:asciiTheme="majorHAnsi" w:eastAsiaTheme="majorEastAsia" w:hAnsiTheme="majorHAnsi" w:cstheme="majorBidi"/>
      <w:color w:val="422161" w:themeColor="accent1" w:themeShade="BF"/>
      <w:sz w:val="32"/>
      <w:szCs w:val="32"/>
    </w:rPr>
  </w:style>
  <w:style w:type="paragraph" w:styleId="Heading2">
    <w:name w:val="heading 2"/>
    <w:basedOn w:val="Normal"/>
    <w:next w:val="Normal"/>
    <w:link w:val="Heading2Char"/>
    <w:uiPriority w:val="9"/>
    <w:unhideWhenUsed/>
    <w:qFormat/>
    <w:rsid w:val="00F5588C"/>
    <w:pPr>
      <w:keepNext/>
      <w:keepLines/>
      <w:spacing w:before="40"/>
      <w:outlineLvl w:val="1"/>
    </w:pPr>
    <w:rPr>
      <w:rFonts w:asciiTheme="majorHAnsi" w:eastAsiaTheme="majorEastAsia" w:hAnsiTheme="majorHAnsi" w:cstheme="majorBidi"/>
      <w:i/>
      <w:color w:val="C00000"/>
      <w:sz w:val="28"/>
      <w:szCs w:val="26"/>
    </w:rPr>
  </w:style>
  <w:style w:type="paragraph" w:styleId="Heading3">
    <w:name w:val="heading 3"/>
    <w:basedOn w:val="Normal"/>
    <w:next w:val="Normal"/>
    <w:link w:val="Heading3Char"/>
    <w:uiPriority w:val="9"/>
    <w:unhideWhenUsed/>
    <w:qFormat/>
    <w:rsid w:val="00F5588C"/>
    <w:pPr>
      <w:keepNext/>
      <w:keepLines/>
      <w:spacing w:before="40"/>
      <w:outlineLvl w:val="2"/>
    </w:pPr>
    <w:rPr>
      <w:rFonts w:asciiTheme="majorHAnsi" w:eastAsiaTheme="majorEastAsia" w:hAnsiTheme="majorHAnsi" w:cstheme="majorBidi"/>
      <w:color w:val="2C164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5588C"/>
    <w:rPr>
      <w:rFonts w:asciiTheme="majorHAnsi" w:eastAsiaTheme="majorEastAsia" w:hAnsiTheme="majorHAnsi" w:cstheme="majorBidi"/>
      <w:i/>
      <w:color w:val="C00000"/>
      <w:sz w:val="28"/>
      <w:szCs w:val="26"/>
    </w:rPr>
  </w:style>
  <w:style w:type="character" w:customStyle="1" w:styleId="Heading1Char">
    <w:name w:val="Heading 1 Char"/>
    <w:basedOn w:val="DefaultParagraphFont"/>
    <w:link w:val="Heading1"/>
    <w:uiPriority w:val="9"/>
    <w:rsid w:val="00773702"/>
    <w:rPr>
      <w:rFonts w:asciiTheme="majorHAnsi" w:eastAsiaTheme="majorEastAsia" w:hAnsiTheme="majorHAnsi" w:cstheme="majorBidi"/>
      <w:color w:val="422161" w:themeColor="accent1" w:themeShade="BF"/>
      <w:sz w:val="32"/>
      <w:szCs w:val="32"/>
    </w:rPr>
  </w:style>
  <w:style w:type="paragraph" w:styleId="Title">
    <w:name w:val="Title"/>
    <w:basedOn w:val="Normal"/>
    <w:next w:val="Normal"/>
    <w:link w:val="TitleChar"/>
    <w:uiPriority w:val="10"/>
    <w:qFormat/>
    <w:rsid w:val="00773702"/>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3702"/>
    <w:rPr>
      <w:rFonts w:asciiTheme="majorHAnsi" w:eastAsiaTheme="majorEastAsia" w:hAnsiTheme="majorHAnsi" w:cstheme="majorBidi"/>
      <w:spacing w:val="-10"/>
      <w:kern w:val="28"/>
      <w:sz w:val="56"/>
      <w:szCs w:val="56"/>
    </w:rPr>
  </w:style>
  <w:style w:type="character" w:styleId="CommentReference">
    <w:name w:val="annotation reference"/>
    <w:basedOn w:val="DefaultParagraphFont"/>
    <w:uiPriority w:val="99"/>
    <w:semiHidden/>
    <w:unhideWhenUsed/>
    <w:rsid w:val="00773702"/>
    <w:rPr>
      <w:sz w:val="16"/>
      <w:szCs w:val="16"/>
    </w:rPr>
  </w:style>
  <w:style w:type="paragraph" w:styleId="CommentText">
    <w:name w:val="annotation text"/>
    <w:basedOn w:val="Normal"/>
    <w:link w:val="CommentTextChar"/>
    <w:uiPriority w:val="99"/>
    <w:semiHidden/>
    <w:unhideWhenUsed/>
    <w:rsid w:val="00773702"/>
    <w:rPr>
      <w:sz w:val="20"/>
      <w:szCs w:val="20"/>
    </w:rPr>
  </w:style>
  <w:style w:type="character" w:customStyle="1" w:styleId="CommentTextChar">
    <w:name w:val="Comment Text Char"/>
    <w:basedOn w:val="DefaultParagraphFont"/>
    <w:link w:val="CommentText"/>
    <w:uiPriority w:val="99"/>
    <w:semiHidden/>
    <w:rsid w:val="00773702"/>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773702"/>
    <w:rPr>
      <w:b/>
      <w:bCs/>
    </w:rPr>
  </w:style>
  <w:style w:type="character" w:customStyle="1" w:styleId="CommentSubjectChar">
    <w:name w:val="Comment Subject Char"/>
    <w:basedOn w:val="CommentTextChar"/>
    <w:link w:val="CommentSubject"/>
    <w:uiPriority w:val="99"/>
    <w:semiHidden/>
    <w:rsid w:val="00773702"/>
    <w:rPr>
      <w:rFonts w:ascii="Calibri" w:hAnsi="Calibri" w:cs="Calibri"/>
      <w:b/>
      <w:bCs/>
      <w:sz w:val="20"/>
      <w:szCs w:val="20"/>
    </w:rPr>
  </w:style>
  <w:style w:type="paragraph" w:styleId="BalloonText">
    <w:name w:val="Balloon Text"/>
    <w:basedOn w:val="Normal"/>
    <w:link w:val="BalloonTextChar"/>
    <w:uiPriority w:val="99"/>
    <w:semiHidden/>
    <w:unhideWhenUsed/>
    <w:rsid w:val="0077370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3702"/>
    <w:rPr>
      <w:rFonts w:ascii="Segoe UI" w:hAnsi="Segoe UI" w:cs="Segoe UI"/>
      <w:sz w:val="18"/>
      <w:szCs w:val="18"/>
    </w:rPr>
  </w:style>
  <w:style w:type="character" w:customStyle="1" w:styleId="Heading3Char">
    <w:name w:val="Heading 3 Char"/>
    <w:basedOn w:val="DefaultParagraphFont"/>
    <w:link w:val="Heading3"/>
    <w:uiPriority w:val="9"/>
    <w:rsid w:val="00F5588C"/>
    <w:rPr>
      <w:rFonts w:asciiTheme="majorHAnsi" w:eastAsiaTheme="majorEastAsia" w:hAnsiTheme="majorHAnsi" w:cstheme="majorBidi"/>
      <w:color w:val="2C1640" w:themeColor="accent1" w:themeShade="7F"/>
      <w:sz w:val="24"/>
      <w:szCs w:val="24"/>
    </w:rPr>
  </w:style>
  <w:style w:type="paragraph" w:styleId="Header">
    <w:name w:val="header"/>
    <w:basedOn w:val="Normal"/>
    <w:link w:val="HeaderChar"/>
    <w:uiPriority w:val="99"/>
    <w:unhideWhenUsed/>
    <w:rsid w:val="00F5588C"/>
    <w:pPr>
      <w:tabs>
        <w:tab w:val="center" w:pos="4680"/>
        <w:tab w:val="right" w:pos="9360"/>
      </w:tabs>
    </w:pPr>
  </w:style>
  <w:style w:type="character" w:customStyle="1" w:styleId="HeaderChar">
    <w:name w:val="Header Char"/>
    <w:basedOn w:val="DefaultParagraphFont"/>
    <w:link w:val="Header"/>
    <w:uiPriority w:val="99"/>
    <w:rsid w:val="00F5588C"/>
    <w:rPr>
      <w:rFonts w:ascii="Calibri" w:hAnsi="Calibri" w:cs="Calibri"/>
      <w:sz w:val="24"/>
      <w:szCs w:val="24"/>
    </w:rPr>
  </w:style>
  <w:style w:type="paragraph" w:styleId="Footer">
    <w:name w:val="footer"/>
    <w:basedOn w:val="Normal"/>
    <w:link w:val="FooterChar"/>
    <w:uiPriority w:val="99"/>
    <w:unhideWhenUsed/>
    <w:rsid w:val="00F5588C"/>
    <w:pPr>
      <w:tabs>
        <w:tab w:val="center" w:pos="4680"/>
        <w:tab w:val="right" w:pos="9360"/>
      </w:tabs>
    </w:pPr>
  </w:style>
  <w:style w:type="character" w:customStyle="1" w:styleId="FooterChar">
    <w:name w:val="Footer Char"/>
    <w:basedOn w:val="DefaultParagraphFont"/>
    <w:link w:val="Footer"/>
    <w:uiPriority w:val="99"/>
    <w:rsid w:val="00F5588C"/>
    <w:rPr>
      <w:rFonts w:ascii="Calibri" w:hAnsi="Calibri" w:cs="Calibri"/>
      <w:sz w:val="24"/>
      <w:szCs w:val="24"/>
    </w:rPr>
  </w:style>
  <w:style w:type="paragraph" w:styleId="NoSpacing">
    <w:name w:val="No Spacing"/>
    <w:uiPriority w:val="1"/>
    <w:qFormat/>
    <w:rsid w:val="003B4238"/>
    <w:pPr>
      <w:spacing w:after="0" w:line="240" w:lineRule="auto"/>
    </w:pPr>
    <w:rPr>
      <w:rFonts w:ascii="Calibri" w:hAnsi="Calibri" w:cs="Calibri"/>
      <w:sz w:val="24"/>
      <w:szCs w:val="24"/>
    </w:rPr>
  </w:style>
  <w:style w:type="paragraph" w:styleId="ListParagraph">
    <w:name w:val="List Paragraph"/>
    <w:basedOn w:val="Normal"/>
    <w:uiPriority w:val="34"/>
    <w:qFormat/>
    <w:rsid w:val="006B0C02"/>
    <w:pPr>
      <w:ind w:left="720"/>
      <w:contextualSpacing/>
    </w:pPr>
    <w:rPr>
      <w:sz w:val="22"/>
      <w:szCs w:val="22"/>
    </w:rPr>
  </w:style>
  <w:style w:type="character" w:styleId="Hyperlink">
    <w:name w:val="Hyperlink"/>
    <w:basedOn w:val="DefaultParagraphFont"/>
    <w:uiPriority w:val="99"/>
    <w:unhideWhenUsed/>
    <w:rsid w:val="00E70EC4"/>
    <w:rPr>
      <w:color w:val="0563C1"/>
      <w:u w:val="single"/>
    </w:rPr>
  </w:style>
  <w:style w:type="paragraph" w:styleId="Revision">
    <w:name w:val="Revision"/>
    <w:hidden/>
    <w:uiPriority w:val="99"/>
    <w:semiHidden/>
    <w:rsid w:val="00A563F1"/>
    <w:pPr>
      <w:spacing w:after="0" w:line="240" w:lineRule="auto"/>
    </w:pPr>
    <w:rPr>
      <w:rFonts w:ascii="Calibri" w:hAnsi="Calibri" w:cs="Calibri"/>
      <w:sz w:val="24"/>
      <w:szCs w:val="24"/>
    </w:rPr>
  </w:style>
  <w:style w:type="table" w:styleId="TableGrid">
    <w:name w:val="Table Grid"/>
    <w:basedOn w:val="TableNormal"/>
    <w:uiPriority w:val="39"/>
    <w:rsid w:val="001E61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bodytext">
    <w:name w:val="Bullet body text"/>
    <w:basedOn w:val="Normal"/>
    <w:qFormat/>
    <w:rsid w:val="00D12876"/>
    <w:pPr>
      <w:widowControl w:val="0"/>
      <w:numPr>
        <w:numId w:val="4"/>
      </w:numPr>
      <w:autoSpaceDE w:val="0"/>
      <w:autoSpaceDN w:val="0"/>
      <w:spacing w:before="60" w:after="60" w:line="300" w:lineRule="auto"/>
    </w:pPr>
    <w:rPr>
      <w:rFonts w:ascii="Arial" w:eastAsia="Arial" w:hAnsi="Arial" w:cs="Arial"/>
      <w:color w:val="626362" w:themeColor="text1"/>
      <w:sz w:val="22"/>
      <w:szCs w:val="22"/>
      <w:lang w:bidi="en-US"/>
    </w:rPr>
  </w:style>
  <w:style w:type="character" w:styleId="UnresolvedMention">
    <w:name w:val="Unresolved Mention"/>
    <w:basedOn w:val="DefaultParagraphFont"/>
    <w:uiPriority w:val="99"/>
    <w:semiHidden/>
    <w:unhideWhenUsed/>
    <w:rsid w:val="00D128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7801763">
      <w:bodyDiv w:val="1"/>
      <w:marLeft w:val="0"/>
      <w:marRight w:val="0"/>
      <w:marTop w:val="0"/>
      <w:marBottom w:val="0"/>
      <w:divBdr>
        <w:top w:val="none" w:sz="0" w:space="0" w:color="auto"/>
        <w:left w:val="none" w:sz="0" w:space="0" w:color="auto"/>
        <w:bottom w:val="none" w:sz="0" w:space="0" w:color="auto"/>
        <w:right w:val="none" w:sz="0" w:space="0" w:color="auto"/>
      </w:divBdr>
      <w:divsChild>
        <w:div w:id="1376081099">
          <w:marLeft w:val="0"/>
          <w:marRight w:val="0"/>
          <w:marTop w:val="0"/>
          <w:marBottom w:val="0"/>
          <w:divBdr>
            <w:top w:val="none" w:sz="0" w:space="0" w:color="auto"/>
            <w:left w:val="none" w:sz="0" w:space="0" w:color="auto"/>
            <w:bottom w:val="none" w:sz="0" w:space="0" w:color="auto"/>
            <w:right w:val="none" w:sz="0" w:space="0" w:color="auto"/>
          </w:divBdr>
        </w:div>
      </w:divsChild>
    </w:div>
    <w:div w:id="1324896394">
      <w:bodyDiv w:val="1"/>
      <w:marLeft w:val="0"/>
      <w:marRight w:val="0"/>
      <w:marTop w:val="0"/>
      <w:marBottom w:val="0"/>
      <w:divBdr>
        <w:top w:val="none" w:sz="0" w:space="0" w:color="auto"/>
        <w:left w:val="none" w:sz="0" w:space="0" w:color="auto"/>
        <w:bottom w:val="none" w:sz="0" w:space="0" w:color="auto"/>
        <w:right w:val="none" w:sz="0" w:space="0" w:color="auto"/>
      </w:divBdr>
      <w:divsChild>
        <w:div w:id="245236888">
          <w:marLeft w:val="0"/>
          <w:marRight w:val="0"/>
          <w:marTop w:val="0"/>
          <w:marBottom w:val="0"/>
          <w:divBdr>
            <w:top w:val="none" w:sz="0" w:space="0" w:color="auto"/>
            <w:left w:val="none" w:sz="0" w:space="0" w:color="auto"/>
            <w:bottom w:val="none" w:sz="0" w:space="0" w:color="auto"/>
            <w:right w:val="none" w:sz="0" w:space="0" w:color="auto"/>
          </w:divBdr>
        </w:div>
      </w:divsChild>
    </w:div>
    <w:div w:id="1433932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healthequity.com/members/mobile-app"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y.healthequity.com/ClientLogin.aspx"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HealthEquity_Word">
  <a:themeElements>
    <a:clrScheme name="HealthEquity">
      <a:dk1>
        <a:srgbClr val="626362"/>
      </a:dk1>
      <a:lt1>
        <a:srgbClr val="FFFFFF"/>
      </a:lt1>
      <a:dk2>
        <a:srgbClr val="592C82"/>
      </a:dk2>
      <a:lt2>
        <a:srgbClr val="F1F1F2"/>
      </a:lt2>
      <a:accent1>
        <a:srgbClr val="592C82"/>
      </a:accent1>
      <a:accent2>
        <a:srgbClr val="00AAC6"/>
      </a:accent2>
      <a:accent3>
        <a:srgbClr val="0070B9"/>
      </a:accent3>
      <a:accent4>
        <a:srgbClr val="53934F"/>
      </a:accent4>
      <a:accent5>
        <a:srgbClr val="DCDDDE"/>
      </a:accent5>
      <a:accent6>
        <a:srgbClr val="A7A9AC"/>
      </a:accent6>
      <a:hlink>
        <a:srgbClr val="00A9C5"/>
      </a:hlink>
      <a:folHlink>
        <a:srgbClr val="00A9C5"/>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2"/>
        </a:solidFill>
        <a:ln>
          <a:noFill/>
        </a:ln>
        <a:effectLst/>
      </a:spPr>
      <a:bodyPr rtlCol="0" anchor="ctr"/>
      <a:lstStyle>
        <a:defPPr algn="ctr">
          <a:defRPr>
            <a:solidFill>
              <a:srgbClr val="00AAC6"/>
            </a:solidFill>
          </a:defRPr>
        </a:defPPr>
      </a:lstStyle>
      <a:style>
        <a:lnRef idx="1">
          <a:schemeClr val="accent1"/>
        </a:lnRef>
        <a:fillRef idx="3">
          <a:schemeClr val="accent1"/>
        </a:fillRef>
        <a:effectRef idx="2">
          <a:schemeClr val="accent1"/>
        </a:effectRef>
        <a:fontRef idx="minor">
          <a:schemeClr val="lt1"/>
        </a:fontRef>
      </a:style>
    </a:spDef>
    <a:lnDef>
      <a:spPr>
        <a:ln>
          <a:solidFill>
            <a:schemeClr val="accent2"/>
          </a:solidFill>
        </a:ln>
        <a:effectLst/>
      </a:spPr>
      <a:bodyPr/>
      <a:lstStyle/>
      <a:style>
        <a:lnRef idx="2">
          <a:schemeClr val="accent1"/>
        </a:lnRef>
        <a:fillRef idx="0">
          <a:schemeClr val="accent1"/>
        </a:fillRef>
        <a:effectRef idx="1">
          <a:schemeClr val="accent1"/>
        </a:effectRef>
        <a:fontRef idx="minor">
          <a:schemeClr val="tx1"/>
        </a:fontRef>
      </a:style>
    </a:lnDef>
    <a:txDef>
      <a:spPr>
        <a:noFill/>
      </a:spPr>
      <a:bodyPr wrap="square" rtlCol="0">
        <a:spAutoFit/>
      </a:bodyPr>
      <a:lstStyle>
        <a:defPPr>
          <a:defRPr dirty="0" err="1" smtClean="0">
            <a:solidFill>
              <a:srgbClr val="7F7F7F"/>
            </a:solidFill>
          </a:defRPr>
        </a:defPPr>
      </a:lstStyle>
    </a:txDef>
  </a:objectDefaults>
  <a:extraClrSchemeLst/>
  <a:extLst>
    <a:ext uri="{05A4C25C-085E-4340-85A3-A5531E510DB2}">
      <thm15:themeFamily xmlns:thm15="http://schemas.microsoft.com/office/thememl/2012/main" name="HealthEquity" id="{78A16FEE-18CE-E54E-BC18-3281ED8F95C2}" vid="{8E52F875-F005-ED40-A393-1AF7DEBDAD3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525BF2C16B27498768302D0A5BF480" ma:contentTypeVersion="12" ma:contentTypeDescription="Create a new document." ma:contentTypeScope="" ma:versionID="b6fadab4ddad2b2a047c63f47af372a3">
  <xsd:schema xmlns:xsd="http://www.w3.org/2001/XMLSchema" xmlns:xs="http://www.w3.org/2001/XMLSchema" xmlns:p="http://schemas.microsoft.com/office/2006/metadata/properties" xmlns:ns3="cfeae1be-f286-47d4-b8c1-d96d14ae9907" xmlns:ns4="c5eac272-3b0b-495d-ae9f-e35873b3856e" targetNamespace="http://schemas.microsoft.com/office/2006/metadata/properties" ma:root="true" ma:fieldsID="874f013b49121d5be0d198132336a4e5" ns3:_="" ns4:_="">
    <xsd:import namespace="cfeae1be-f286-47d4-b8c1-d96d14ae9907"/>
    <xsd:import namespace="c5eac272-3b0b-495d-ae9f-e35873b3856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eae1be-f286-47d4-b8c1-d96d14ae99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eac272-3b0b-495d-ae9f-e35873b3856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9E2A70-711E-4C16-A03E-1A6AD6F0977E}">
  <ds:schemaRefs>
    <ds:schemaRef ds:uri="http://schemas.microsoft.com/office/2006/metadata/contentType"/>
    <ds:schemaRef ds:uri="http://schemas.microsoft.com/office/2006/metadata/properties/metaAttributes"/>
    <ds:schemaRef ds:uri="http://www.w3.org/2000/xmlns/"/>
    <ds:schemaRef ds:uri="http://www.w3.org/2001/XMLSchema"/>
    <ds:schemaRef ds:uri="cfeae1be-f286-47d4-b8c1-d96d14ae9907"/>
    <ds:schemaRef ds:uri="c5eac272-3b0b-495d-ae9f-e35873b3856e"/>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58004F-283A-F846-BE8B-7EE9416DB4FB}">
  <ds:schemaRefs>
    <ds:schemaRef ds:uri="http://schemas.openxmlformats.org/officeDocument/2006/bibliography"/>
  </ds:schemaRefs>
</ds:datastoreItem>
</file>

<file path=customXml/itemProps3.xml><?xml version="1.0" encoding="utf-8"?>
<ds:datastoreItem xmlns:ds="http://schemas.openxmlformats.org/officeDocument/2006/customXml" ds:itemID="{CB63B8E7-E116-417E-8B3E-09BB203BF2EC}">
  <ds:schemaRefs>
    <ds:schemaRef ds:uri="http://schemas.microsoft.com/sharepoint/v3/contenttype/forms"/>
  </ds:schemaRefs>
</ds:datastoreItem>
</file>

<file path=customXml/itemProps4.xml><?xml version="1.0" encoding="utf-8"?>
<ds:datastoreItem xmlns:ds="http://schemas.openxmlformats.org/officeDocument/2006/customXml" ds:itemID="{BF381EE8-0A67-44F8-88FD-BFBDEF526435}">
  <ds:schemaRefs>
    <ds:schemaRef ds:uri="http://schemas.microsoft.com/office/2006/metadata/properties"/>
    <ds:schemaRef ds:uri="http://www.w3.org/2000/xmln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1</Pages>
  <Words>542</Words>
  <Characters>3093</Characters>
  <Application>Microsoft Office Word</Application>
  <DocSecurity>4</DocSecurity>
  <Lines>25</Lines>
  <Paragraphs>7</Paragraphs>
  <ScaleCrop>false</ScaleCrop>
  <Company/>
  <LinksUpToDate>false</LinksUpToDate>
  <CharactersWithSpaces>3628</CharactersWithSpaces>
  <SharedDoc>false</SharedDoc>
  <HLinks>
    <vt:vector size="12" baseType="variant">
      <vt:variant>
        <vt:i4>7209071</vt:i4>
      </vt:variant>
      <vt:variant>
        <vt:i4>3</vt:i4>
      </vt:variant>
      <vt:variant>
        <vt:i4>0</vt:i4>
      </vt:variant>
      <vt:variant>
        <vt:i4>5</vt:i4>
      </vt:variant>
      <vt:variant>
        <vt:lpwstr>https://www.healthequity.com/members/mobile-app</vt:lpwstr>
      </vt:variant>
      <vt:variant>
        <vt:lpwstr/>
      </vt:variant>
      <vt:variant>
        <vt:i4>4259869</vt:i4>
      </vt:variant>
      <vt:variant>
        <vt:i4>0</vt:i4>
      </vt:variant>
      <vt:variant>
        <vt:i4>0</vt:i4>
      </vt:variant>
      <vt:variant>
        <vt:i4>5</vt:i4>
      </vt:variant>
      <vt:variant>
        <vt:lpwstr>https://my.healthequity.com/ClientLogin.aspx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Leigh Scherer</dc:creator>
  <cp:keywords/>
  <dc:description/>
  <cp:lastModifiedBy>Joshua Castro</cp:lastModifiedBy>
  <cp:revision>160</cp:revision>
  <dcterms:created xsi:type="dcterms:W3CDTF">2021-01-05T19:20:00Z</dcterms:created>
  <dcterms:modified xsi:type="dcterms:W3CDTF">2021-01-11T21:54:00Z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b23c674-de8a-426d-bc8b-74ad6594a910_Enabled">
    <vt:lpwstr>true</vt:lpwstr>
  </property>
  <property fmtid="{D5CDD505-2E9C-101B-9397-08002B2CF9AE}" pid="3" name="MSIP_Label_3b23c674-de8a-426d-bc8b-74ad6594a910_SetDate">
    <vt:lpwstr>2020-12-29T17:27:36Z</vt:lpwstr>
  </property>
  <property fmtid="{D5CDD505-2E9C-101B-9397-08002B2CF9AE}" pid="4" name="MSIP_Label_3b23c674-de8a-426d-bc8b-74ad6594a910_Method">
    <vt:lpwstr>Standard</vt:lpwstr>
  </property>
  <property fmtid="{D5CDD505-2E9C-101B-9397-08002B2CF9AE}" pid="5" name="MSIP_Label_3b23c674-de8a-426d-bc8b-74ad6594a910_Name">
    <vt:lpwstr>HQY Proprietary</vt:lpwstr>
  </property>
  <property fmtid="{D5CDD505-2E9C-101B-9397-08002B2CF9AE}" pid="6" name="MSIP_Label_3b23c674-de8a-426d-bc8b-74ad6594a910_SiteId">
    <vt:lpwstr>c5d0ad88-8f93-43b8-9b7c-c8a3bb8e410a</vt:lpwstr>
  </property>
  <property fmtid="{D5CDD505-2E9C-101B-9397-08002B2CF9AE}" pid="7" name="MSIP_Label_3b23c674-de8a-426d-bc8b-74ad6594a910_ActionId">
    <vt:lpwstr>54c04418-b2ee-4f00-bd19-66b59f3edfc3</vt:lpwstr>
  </property>
  <property fmtid="{D5CDD505-2E9C-101B-9397-08002B2CF9AE}" pid="8" name="MSIP_Label_3b23c674-de8a-426d-bc8b-74ad6594a910_ContentBits">
    <vt:lpwstr>0</vt:lpwstr>
  </property>
  <property fmtid="{D5CDD505-2E9C-101B-9397-08002B2CF9AE}" pid="9" name="ContentTypeId">
    <vt:lpwstr>0x01010082525BF2C16B27498768302D0A5BF480</vt:lpwstr>
  </property>
</Properties>
</file>