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EEB0" w14:textId="3E332080" w:rsidR="00F2676B" w:rsidRDefault="00F2676B" w:rsidP="00F2676B">
      <w:pPr>
        <w:pStyle w:val="paragraph"/>
        <w:spacing w:before="0" w:beforeAutospacing="0" w:after="0" w:afterAutospacing="0"/>
        <w:ind w:left="101"/>
        <w:textAlignment w:val="baseline"/>
        <w:rPr>
          <w:rStyle w:val="eop"/>
          <w:rFonts w:ascii="Arial" w:hAnsi="Arial" w:cs="Arial"/>
          <w:b/>
          <w:bCs/>
          <w:color w:val="000000"/>
          <w:sz w:val="28"/>
          <w:szCs w:val="28"/>
        </w:rPr>
      </w:pPr>
      <w:r>
        <w:rPr>
          <w:rStyle w:val="eop"/>
          <w:rFonts w:ascii="Arial" w:hAnsi="Arial" w:cs="Arial"/>
          <w:b/>
          <w:bCs/>
          <w:color w:val="000000"/>
          <w:sz w:val="28"/>
          <w:szCs w:val="28"/>
        </w:rPr>
        <w:t>CSAM Migration – HSA – Client Welcome Email</w:t>
      </w:r>
    </w:p>
    <w:p w14:paraId="09E27C14" w14:textId="77777777" w:rsidR="00F2676B" w:rsidRDefault="00F2676B" w:rsidP="00F2676B">
      <w:pPr>
        <w:pStyle w:val="paragraph"/>
        <w:spacing w:before="0" w:beforeAutospacing="0" w:after="0" w:afterAutospacing="0"/>
        <w:ind w:left="101"/>
        <w:textAlignment w:val="baseline"/>
        <w:rPr>
          <w:rStyle w:val="eop"/>
          <w:rFonts w:ascii="Arial" w:hAnsi="Arial" w:cs="Arial"/>
          <w:color w:val="000000"/>
          <w:sz w:val="20"/>
          <w:szCs w:val="20"/>
        </w:rPr>
      </w:pPr>
    </w:p>
    <w:p w14:paraId="50BED033" w14:textId="66F59B03" w:rsidR="00F2676B" w:rsidRDefault="006E39F0" w:rsidP="00F2676B">
      <w:pPr>
        <w:pStyle w:val="paragraph"/>
        <w:spacing w:before="0" w:beforeAutospacing="0" w:after="0" w:afterAutospacing="0"/>
        <w:ind w:left="101"/>
        <w:textAlignment w:val="baseline"/>
        <w:rPr>
          <w:rFonts w:ascii="&amp;quot" w:hAnsi="&amp;quot"/>
          <w:sz w:val="22"/>
          <w:szCs w:val="22"/>
        </w:rPr>
      </w:pPr>
      <w:r>
        <w:rPr>
          <w:rStyle w:val="normaltextrun"/>
          <w:rFonts w:ascii="Arial" w:hAnsi="Arial" w:cs="Arial"/>
          <w:color w:val="000000"/>
          <w:sz w:val="22"/>
          <w:szCs w:val="22"/>
        </w:rPr>
        <w:t>September 27</w:t>
      </w:r>
      <w:r w:rsidR="00F2676B">
        <w:rPr>
          <w:rStyle w:val="normaltextrun"/>
          <w:rFonts w:ascii="Arial" w:hAnsi="Arial" w:cs="Arial"/>
          <w:color w:val="000000"/>
          <w:sz w:val="22"/>
          <w:szCs w:val="22"/>
        </w:rPr>
        <w:t>, 2021</w:t>
      </w:r>
      <w:r w:rsidR="00F2676B">
        <w:rPr>
          <w:rStyle w:val="eop"/>
          <w:rFonts w:ascii="Arial" w:hAnsi="Arial" w:cs="Arial"/>
          <w:color w:val="000000"/>
          <w:sz w:val="22"/>
          <w:szCs w:val="22"/>
        </w:rPr>
        <w:t> </w:t>
      </w:r>
    </w:p>
    <w:p w14:paraId="43461290" w14:textId="77777777" w:rsidR="00F2676B" w:rsidRDefault="00F2676B" w:rsidP="00F2676B">
      <w:pPr>
        <w:pStyle w:val="paragraph"/>
        <w:spacing w:before="0" w:beforeAutospacing="0" w:after="0" w:afterAutospacing="0"/>
        <w:ind w:left="101"/>
        <w:textAlignment w:val="baseline"/>
        <w:rPr>
          <w:rFonts w:ascii="&amp;quot" w:hAnsi="&amp;quot"/>
          <w:color w:val="000000"/>
          <w:sz w:val="22"/>
          <w:szCs w:val="22"/>
        </w:rPr>
      </w:pPr>
      <w:r>
        <w:rPr>
          <w:rStyle w:val="eop"/>
          <w:rFonts w:ascii="Arial" w:hAnsi="Arial" w:cs="Arial"/>
          <w:color w:val="000000"/>
          <w:sz w:val="22"/>
          <w:szCs w:val="22"/>
        </w:rPr>
        <w:t>Subject Line: Welcome to HealthEquity</w:t>
      </w:r>
    </w:p>
    <w:p w14:paraId="1E93DB01" w14:textId="77777777" w:rsidR="009F6A46" w:rsidRDefault="009F6A46">
      <w:pPr>
        <w:pStyle w:val="BodyText"/>
        <w:spacing w:before="11"/>
        <w:rPr>
          <w:sz w:val="21"/>
        </w:rPr>
      </w:pPr>
    </w:p>
    <w:p w14:paraId="2945713C" w14:textId="77777777" w:rsidR="009F6A46" w:rsidRDefault="001725FB">
      <w:pPr>
        <w:pStyle w:val="BodyText"/>
        <w:ind w:left="100"/>
      </w:pPr>
      <w:r>
        <w:t>Dear «</w:t>
      </w:r>
      <w:proofErr w:type="spellStart"/>
      <w:r>
        <w:t>EmployerName</w:t>
      </w:r>
      <w:proofErr w:type="spellEnd"/>
      <w:r>
        <w:t>»,</w:t>
      </w:r>
    </w:p>
    <w:p w14:paraId="6815C34A" w14:textId="77777777" w:rsidR="009F6A46" w:rsidRDefault="009F6A46">
      <w:pPr>
        <w:pStyle w:val="BodyText"/>
        <w:spacing w:before="10"/>
        <w:rPr>
          <w:sz w:val="21"/>
        </w:rPr>
      </w:pPr>
    </w:p>
    <w:p w14:paraId="25F1EC70" w14:textId="7748C028" w:rsidR="009F6A46" w:rsidRDefault="001725FB">
      <w:pPr>
        <w:pStyle w:val="BodyText"/>
        <w:spacing w:before="1"/>
        <w:ind w:left="100" w:right="165"/>
      </w:pPr>
      <w:r>
        <w:t xml:space="preserve">We’re </w:t>
      </w:r>
      <w:r w:rsidR="00896566">
        <w:t xml:space="preserve">excited to share that effective </w:t>
      </w:r>
      <w:r w:rsidR="006E39F0">
        <w:t>December 16</w:t>
      </w:r>
      <w:r>
        <w:t>, 202</w:t>
      </w:r>
      <w:r w:rsidR="00606E7B">
        <w:t>1</w:t>
      </w:r>
      <w:r w:rsidR="001B2EDD">
        <w:t xml:space="preserve">, UMB (your existing </w:t>
      </w:r>
      <w:r w:rsidR="004A0B4C">
        <w:t>Health Savings Account “HSA</w:t>
      </w:r>
      <w:r w:rsidR="000E40DD">
        <w:t>”</w:t>
      </w:r>
      <w:r w:rsidR="001B2EDD">
        <w:t xml:space="preserve"> custodian) is resigning as custodian of</w:t>
      </w:r>
      <w:r>
        <w:t xml:space="preserve"> </w:t>
      </w:r>
      <w:proofErr w:type="gramStart"/>
      <w:r>
        <w:t>all of</w:t>
      </w:r>
      <w:proofErr w:type="gramEnd"/>
      <w:r>
        <w:t xml:space="preserve"> your employee HSAs</w:t>
      </w:r>
      <w:r w:rsidR="00396A8A">
        <w:t xml:space="preserve"> and assigning this role to HealthEquity</w:t>
      </w:r>
      <w:r w:rsidR="001B2EDD">
        <w:t xml:space="preserve">. </w:t>
      </w:r>
      <w:r w:rsidR="001C46CC">
        <w:t xml:space="preserve">As </w:t>
      </w:r>
      <w:r w:rsidR="00896566">
        <w:t xml:space="preserve">a result, </w:t>
      </w:r>
      <w:r w:rsidR="001B2EDD">
        <w:t>these HSAs</w:t>
      </w:r>
      <w:r>
        <w:t xml:space="preserve"> will transfer from </w:t>
      </w:r>
      <w:r w:rsidR="001B2EDD">
        <w:t xml:space="preserve">the </w:t>
      </w:r>
      <w:r>
        <w:t xml:space="preserve">WageWorks </w:t>
      </w:r>
      <w:r w:rsidR="001B2EDD">
        <w:t xml:space="preserve">HSA platform </w:t>
      </w:r>
      <w:r>
        <w:t xml:space="preserve">to the HealthEquity </w:t>
      </w:r>
      <w:r w:rsidR="001B2EDD">
        <w:t xml:space="preserve">HSA </w:t>
      </w:r>
      <w:r>
        <w:t xml:space="preserve">platform. To simplify </w:t>
      </w:r>
      <w:r w:rsidR="00BE1F1F">
        <w:t>your benefit administration</w:t>
      </w:r>
      <w:r>
        <w:t xml:space="preserve"> experience, HealthEquity will serve as exclusive custodian for all WageWorks</w:t>
      </w:r>
      <w:r w:rsidR="57F55A22">
        <w:t xml:space="preserve"> UMB</w:t>
      </w:r>
      <w:r>
        <w:t xml:space="preserve"> accounts.</w:t>
      </w:r>
    </w:p>
    <w:p w14:paraId="4D085682" w14:textId="77777777" w:rsidR="009F6A46" w:rsidRDefault="009F6A46">
      <w:pPr>
        <w:pStyle w:val="BodyText"/>
      </w:pPr>
    </w:p>
    <w:p w14:paraId="0528195D" w14:textId="73780784" w:rsidR="001B2EDD" w:rsidRDefault="00D67890">
      <w:pPr>
        <w:pStyle w:val="BodyText"/>
        <w:spacing w:line="242" w:lineRule="auto"/>
        <w:ind w:left="100" w:right="274"/>
      </w:pPr>
      <w:r>
        <w:t>Y</w:t>
      </w:r>
      <w:r w:rsidR="001B2EDD">
        <w:t xml:space="preserve">our existing contract with WageWorks is still valid. However, as we integrate WageWorks and </w:t>
      </w:r>
      <w:r w:rsidR="00E57786">
        <w:t>HealthEquity</w:t>
      </w:r>
      <w:r w:rsidR="001B2EDD">
        <w:t>, you may begin seeing invoices and other information with the HealthEquity logo.</w:t>
      </w:r>
    </w:p>
    <w:p w14:paraId="117B2D92" w14:textId="77777777" w:rsidR="009F6A46" w:rsidRPr="00D67890" w:rsidRDefault="009F6A46">
      <w:pPr>
        <w:pStyle w:val="BodyText"/>
        <w:spacing w:before="7"/>
      </w:pPr>
    </w:p>
    <w:p w14:paraId="7104F1D6" w14:textId="318705FE" w:rsidR="00E66652" w:rsidRDefault="00E66652" w:rsidP="00E66652">
      <w:pPr>
        <w:pStyle w:val="BodyText"/>
        <w:ind w:left="90" w:right="593"/>
      </w:pPr>
      <w:bookmarkStart w:id="0" w:name="_Hlk60846939"/>
      <w:r>
        <w:t xml:space="preserve">As part of this custodian transition, </w:t>
      </w:r>
      <w:r w:rsidR="001C46CC">
        <w:t xml:space="preserve">HSAs </w:t>
      </w:r>
      <w:r>
        <w:t>will automatically be transferred to HealthEquity</w:t>
      </w:r>
      <w:r w:rsidR="001C46CC">
        <w:t xml:space="preserve"> and</w:t>
      </w:r>
      <w:r w:rsidR="006E39F0">
        <w:t xml:space="preserve"> </w:t>
      </w:r>
      <w:r>
        <w:t xml:space="preserve">all </w:t>
      </w:r>
      <w:r w:rsidR="00D03FCE">
        <w:t xml:space="preserve">invested </w:t>
      </w:r>
      <w:r>
        <w:t>HSA assets being transferred are</w:t>
      </w:r>
      <w:r w:rsidR="00A86BB7">
        <w:t xml:space="preserve"> </w:t>
      </w:r>
      <w:r w:rsidR="001C46CC">
        <w:t xml:space="preserve">required to be </w:t>
      </w:r>
      <w:r w:rsidR="006B088A">
        <w:t>liquidated</w:t>
      </w:r>
      <w:r w:rsidR="001C46CC">
        <w:t xml:space="preserve"> prior to such transfer</w:t>
      </w:r>
      <w:r>
        <w:t>. Any invested assets with</w:t>
      </w:r>
      <w:r w:rsidR="006B088A">
        <w:t>in</w:t>
      </w:r>
      <w:r>
        <w:t xml:space="preserve"> a transferring UMB HSA</w:t>
      </w:r>
      <w:r w:rsidR="004A0B4C">
        <w:t xml:space="preserve"> that have not already been sold</w:t>
      </w:r>
      <w:r>
        <w:t xml:space="preserve"> </w:t>
      </w:r>
      <w:r w:rsidR="00D67890">
        <w:t xml:space="preserve">by the member </w:t>
      </w:r>
      <w:r>
        <w:t>will be automatically liquidated to cash according to the timeline listed below.</w:t>
      </w:r>
    </w:p>
    <w:p w14:paraId="25F88873" w14:textId="77777777" w:rsidR="00E66652" w:rsidRDefault="00E66652" w:rsidP="00BE1F1F">
      <w:pPr>
        <w:pStyle w:val="BodyText"/>
        <w:ind w:left="90" w:right="593"/>
      </w:pPr>
    </w:p>
    <w:p w14:paraId="44844F65" w14:textId="055AA0F6" w:rsidR="00E66652" w:rsidRDefault="00E66652" w:rsidP="00BE1F1F">
      <w:pPr>
        <w:pStyle w:val="BodyText"/>
        <w:ind w:left="90" w:right="593"/>
      </w:pPr>
      <w:r>
        <w:t xml:space="preserve">You can access a copy of the UMB custodial resignation letter under the ‘Transitional Communications’ tab at </w:t>
      </w:r>
      <w:hyperlink r:id="rId11" w:history="1">
        <w:r w:rsidR="007E4174" w:rsidRPr="007E4174">
          <w:rPr>
            <w:rStyle w:val="Hyperlink"/>
          </w:rPr>
          <w:t>HealthEquity.com/csamhsa2/er/</w:t>
        </w:r>
      </w:hyperlink>
      <w:r>
        <w:t xml:space="preserve">. </w:t>
      </w:r>
      <w:r w:rsidR="008B53BF">
        <w:t xml:space="preserve">Although you </w:t>
      </w:r>
      <w:proofErr w:type="gramStart"/>
      <w:r w:rsidR="008B53BF">
        <w:t>may</w:t>
      </w:r>
      <w:proofErr w:type="gramEnd"/>
      <w:r w:rsidR="008B53BF">
        <w:t xml:space="preserve"> choose</w:t>
      </w:r>
      <w:r w:rsidR="006D5631" w:rsidRPr="003326D4">
        <w:rPr>
          <w:vertAlign w:val="superscript"/>
        </w:rPr>
        <w:t>1</w:t>
      </w:r>
      <w:r w:rsidR="006D5631">
        <w:t xml:space="preserve"> </w:t>
      </w:r>
      <w:r w:rsidR="008B53BF">
        <w:t xml:space="preserve">to engage with another HSA custodian, we hope you choose HealthEquity. We </w:t>
      </w:r>
      <w:r w:rsidR="00D67890">
        <w:t xml:space="preserve">look forward to providing you </w:t>
      </w:r>
      <w:r w:rsidR="008B53BF">
        <w:t xml:space="preserve">with the remarkable service and transformative experience the combined HealthEquity and WageWorks team </w:t>
      </w:r>
      <w:r w:rsidR="00D67890">
        <w:t>offers</w:t>
      </w:r>
      <w:r w:rsidR="008B53BF">
        <w:t>.</w:t>
      </w:r>
    </w:p>
    <w:p w14:paraId="3C4791FD" w14:textId="77777777" w:rsidR="008B53BF" w:rsidRDefault="008B53BF" w:rsidP="00BE1F1F">
      <w:pPr>
        <w:pStyle w:val="BodyText"/>
        <w:ind w:left="90" w:right="593"/>
      </w:pPr>
    </w:p>
    <w:bookmarkEnd w:id="0"/>
    <w:p w14:paraId="58768CAA" w14:textId="77777777" w:rsidR="00D67890" w:rsidRDefault="00D67890" w:rsidP="00D67890">
      <w:pPr>
        <w:ind w:left="100"/>
        <w:textAlignment w:val="baseline"/>
      </w:pPr>
      <w:r>
        <w:t>W</w:t>
      </w:r>
      <w:r w:rsidRPr="66C8724D">
        <w:t xml:space="preserve">e </w:t>
      </w:r>
      <w:r>
        <w:t>are providing</w:t>
      </w:r>
      <w:r w:rsidRPr="66C8724D">
        <w:t xml:space="preserve"> regular communication with impacted members to help </w:t>
      </w:r>
      <w:r>
        <w:t>make the transition as seamless as possible.</w:t>
      </w:r>
    </w:p>
    <w:p w14:paraId="16D1D242" w14:textId="77777777" w:rsidR="00D67890" w:rsidRDefault="00D67890" w:rsidP="00896566">
      <w:pPr>
        <w:ind w:left="90"/>
        <w:textAlignment w:val="baseline"/>
      </w:pPr>
    </w:p>
    <w:p w14:paraId="55533215" w14:textId="77777777" w:rsidR="00D67890" w:rsidRPr="00D67890" w:rsidRDefault="00D67890" w:rsidP="00896566">
      <w:pPr>
        <w:ind w:left="90"/>
        <w:textAlignment w:val="baseline"/>
        <w:rPr>
          <w:b/>
          <w:bCs/>
        </w:rPr>
      </w:pPr>
      <w:r w:rsidRPr="00D67890">
        <w:rPr>
          <w:b/>
          <w:bCs/>
        </w:rPr>
        <w:t>Connecting Health and Wealth</w:t>
      </w:r>
    </w:p>
    <w:p w14:paraId="4BEA8BEC" w14:textId="77777777" w:rsidR="005B0510" w:rsidRDefault="00896566" w:rsidP="00896566">
      <w:pPr>
        <w:ind w:left="90"/>
        <w:textAlignment w:val="baseline"/>
      </w:pPr>
      <w:r w:rsidRPr="66C8724D">
        <w:t>HealthEquity administers HSAs and other consumer-directed benefits for more than 12 million accounts in partnership with employers, benefits advisors, and health and retirement plan providers who share our mission to connect health and wealth. HealthEquity is the largest HSA administrator in terms of accounts and second largest in number of custodial assets.</w:t>
      </w:r>
      <w:r w:rsidRPr="00896566">
        <w:rPr>
          <w:vertAlign w:val="superscript"/>
        </w:rPr>
        <w:t>2</w:t>
      </w:r>
      <w:r>
        <w:t xml:space="preserve"> </w:t>
      </w:r>
    </w:p>
    <w:p w14:paraId="1F4043E4" w14:textId="77777777" w:rsidR="005B0510" w:rsidRDefault="005B0510" w:rsidP="00896566">
      <w:pPr>
        <w:ind w:left="90"/>
        <w:textAlignment w:val="baseline"/>
      </w:pPr>
    </w:p>
    <w:p w14:paraId="64904FE9" w14:textId="77777777" w:rsidR="005B0510" w:rsidRPr="005B0510" w:rsidRDefault="005B0510" w:rsidP="005B0510">
      <w:pPr>
        <w:widowControl/>
        <w:autoSpaceDE/>
        <w:autoSpaceDN/>
        <w:ind w:left="86"/>
        <w:contextualSpacing/>
        <w:textAlignment w:val="baseline"/>
        <w:rPr>
          <w:rFonts w:eastAsiaTheme="minorEastAsia"/>
        </w:rPr>
      </w:pPr>
      <w:r w:rsidRPr="005B0510">
        <w:t>In 2019, HealthEquity acquired WageWorks to provide our clients a total solution for benefits administration. You can count on us to:</w:t>
      </w:r>
    </w:p>
    <w:p w14:paraId="2EA8679D" w14:textId="7771D1F3" w:rsidR="00896566" w:rsidRPr="00806A44" w:rsidRDefault="00896566" w:rsidP="005B0510">
      <w:pPr>
        <w:pStyle w:val="ListParagraph"/>
        <w:widowControl/>
        <w:numPr>
          <w:ilvl w:val="0"/>
          <w:numId w:val="8"/>
        </w:numPr>
        <w:autoSpaceDE/>
        <w:autoSpaceDN/>
        <w:spacing w:before="0" w:after="160"/>
        <w:contextualSpacing/>
        <w:textAlignment w:val="baseline"/>
        <w:rPr>
          <w:rFonts w:eastAsiaTheme="minorEastAsia"/>
        </w:rPr>
      </w:pPr>
      <w:r w:rsidRPr="66C8724D">
        <w:t>Wow your employees with 24/7</w:t>
      </w:r>
      <w:r>
        <w:t>,</w:t>
      </w:r>
      <w:r w:rsidRPr="66C8724D">
        <w:t xml:space="preserve"> US-based remarkable </w:t>
      </w:r>
      <w:proofErr w:type="gramStart"/>
      <w:r w:rsidRPr="66C8724D">
        <w:t>service</w:t>
      </w:r>
      <w:r w:rsidR="001C46CC">
        <w:t>;</w:t>
      </w:r>
      <w:proofErr w:type="gramEnd"/>
    </w:p>
    <w:p w14:paraId="0D9BBF37" w14:textId="679A6DFE" w:rsidR="00896566" w:rsidRPr="00806A44" w:rsidRDefault="00896566" w:rsidP="00896566">
      <w:pPr>
        <w:pStyle w:val="ListParagraph"/>
        <w:widowControl/>
        <w:numPr>
          <w:ilvl w:val="0"/>
          <w:numId w:val="8"/>
        </w:numPr>
        <w:autoSpaceDE/>
        <w:autoSpaceDN/>
        <w:spacing w:before="0" w:after="160"/>
        <w:contextualSpacing/>
        <w:textAlignment w:val="baseline"/>
        <w:rPr>
          <w:rFonts w:eastAsiaTheme="minorEastAsia"/>
        </w:rPr>
      </w:pPr>
      <w:r w:rsidRPr="66C8724D">
        <w:t xml:space="preserve">Empower employees with intuitive investing </w:t>
      </w:r>
      <w:r>
        <w:t>platforms</w:t>
      </w:r>
      <w:r w:rsidRPr="66C8724D">
        <w:t xml:space="preserve"> and on-screen tutorials</w:t>
      </w:r>
      <w:r w:rsidR="001C46CC">
        <w:t>;</w:t>
      </w:r>
      <w:r>
        <w:t xml:space="preserve"> and</w:t>
      </w:r>
    </w:p>
    <w:p w14:paraId="2B0357E8" w14:textId="77777777" w:rsidR="00896566" w:rsidRPr="00806A44" w:rsidRDefault="00896566" w:rsidP="00896566">
      <w:pPr>
        <w:pStyle w:val="ListParagraph"/>
        <w:widowControl/>
        <w:numPr>
          <w:ilvl w:val="0"/>
          <w:numId w:val="8"/>
        </w:numPr>
        <w:autoSpaceDE/>
        <w:autoSpaceDN/>
        <w:spacing w:before="0" w:after="160"/>
        <w:contextualSpacing/>
        <w:textAlignment w:val="baseline"/>
        <w:rPr>
          <w:rFonts w:eastAsiaTheme="minorEastAsia"/>
        </w:rPr>
      </w:pPr>
      <w:r w:rsidRPr="0EB1D210">
        <w:t>Simplify claims and reimbursements through direct data integrations with our 140+ health plan partners.</w:t>
      </w:r>
    </w:p>
    <w:p w14:paraId="40D10503" w14:textId="30CFA992" w:rsidR="00170722" w:rsidRDefault="00C360FC">
      <w:pPr>
        <w:pStyle w:val="Heading1"/>
        <w:rPr>
          <w:rFonts w:eastAsia="Times New Roman"/>
          <w:b w:val="0"/>
          <w:bCs w:val="0"/>
          <w:color w:val="000000" w:themeColor="text1"/>
        </w:rPr>
      </w:pPr>
      <w:r w:rsidRPr="00C360FC">
        <w:rPr>
          <w:rFonts w:eastAsia="Times New Roman"/>
          <w:b w:val="0"/>
          <w:bCs w:val="0"/>
          <w:color w:val="000000" w:themeColor="text1"/>
        </w:rPr>
        <w:t>Initial details are provided below, and more information will be shared in the weeks to come to help you ensure your employees can benefit in transitioning their account to HealthEquity.</w:t>
      </w:r>
    </w:p>
    <w:p w14:paraId="29A912EB" w14:textId="77777777" w:rsidR="00C360FC" w:rsidRDefault="00C360FC">
      <w:pPr>
        <w:pStyle w:val="Heading1"/>
      </w:pPr>
    </w:p>
    <w:p w14:paraId="0EAE4CD6" w14:textId="252BBB8F" w:rsidR="009F6A46" w:rsidRDefault="00896566">
      <w:pPr>
        <w:pStyle w:val="Heading1"/>
      </w:pPr>
      <w:r>
        <w:t>HSA Migration Timeline</w:t>
      </w:r>
    </w:p>
    <w:p w14:paraId="659B8098" w14:textId="1249FAD8" w:rsidR="005F0152" w:rsidRDefault="003F6CD9" w:rsidP="00B97CDC">
      <w:pPr>
        <w:pStyle w:val="ListParagraph"/>
        <w:numPr>
          <w:ilvl w:val="0"/>
          <w:numId w:val="6"/>
        </w:numPr>
        <w:tabs>
          <w:tab w:val="left" w:pos="821"/>
        </w:tabs>
      </w:pPr>
      <w:r>
        <w:rPr>
          <w:b/>
          <w:bCs/>
        </w:rPr>
        <w:t>October 15</w:t>
      </w:r>
      <w:r w:rsidR="00023DF3">
        <w:rPr>
          <w:b/>
          <w:bCs/>
        </w:rPr>
        <w:t>, 2021</w:t>
      </w:r>
      <w:r w:rsidR="00C61F22" w:rsidRPr="0015129F">
        <w:rPr>
          <w:b/>
          <w:bCs/>
        </w:rPr>
        <w:t>:</w:t>
      </w:r>
      <w:r w:rsidR="00C61F22">
        <w:t xml:space="preserve"> </w:t>
      </w:r>
      <w:r w:rsidR="003F3326">
        <w:t>UMB</w:t>
      </w:r>
      <w:r w:rsidR="005F0152">
        <w:t xml:space="preserve"> custodial resignation letter mailed to </w:t>
      </w:r>
      <w:r w:rsidR="00B91986">
        <w:t>members</w:t>
      </w:r>
      <w:r w:rsidR="005F0152">
        <w:t>.</w:t>
      </w:r>
    </w:p>
    <w:p w14:paraId="19A1415B" w14:textId="2CA356BB" w:rsidR="005F0152" w:rsidRDefault="003F6CD9" w:rsidP="00B97CDC">
      <w:pPr>
        <w:pStyle w:val="ListParagraph"/>
        <w:numPr>
          <w:ilvl w:val="0"/>
          <w:numId w:val="6"/>
        </w:numPr>
        <w:tabs>
          <w:tab w:val="left" w:pos="821"/>
        </w:tabs>
        <w:spacing w:before="17"/>
      </w:pPr>
      <w:r>
        <w:rPr>
          <w:b/>
        </w:rPr>
        <w:t>November 5</w:t>
      </w:r>
      <w:r w:rsidR="00921BE3">
        <w:rPr>
          <w:b/>
        </w:rPr>
        <w:t>, 2021</w:t>
      </w:r>
      <w:r w:rsidR="005F0152">
        <w:rPr>
          <w:b/>
        </w:rPr>
        <w:t xml:space="preserve">: </w:t>
      </w:r>
      <w:r w:rsidR="005F0152">
        <w:t xml:space="preserve">Investor liquidation notice mailed to </w:t>
      </w:r>
      <w:r w:rsidR="00B91986">
        <w:t>member</w:t>
      </w:r>
      <w:r w:rsidR="005F0152">
        <w:t xml:space="preserve"> with invested</w:t>
      </w:r>
      <w:r w:rsidR="005F0152">
        <w:rPr>
          <w:spacing w:val="-29"/>
        </w:rPr>
        <w:t xml:space="preserve"> </w:t>
      </w:r>
      <w:r w:rsidR="005F0152">
        <w:t>funds.</w:t>
      </w:r>
    </w:p>
    <w:p w14:paraId="5A54F661" w14:textId="11431768" w:rsidR="005F0152" w:rsidRDefault="0094616A" w:rsidP="00B97CDC">
      <w:pPr>
        <w:pStyle w:val="ListParagraph"/>
        <w:numPr>
          <w:ilvl w:val="0"/>
          <w:numId w:val="6"/>
        </w:numPr>
        <w:tabs>
          <w:tab w:val="left" w:pos="821"/>
        </w:tabs>
        <w:spacing w:before="17" w:line="252" w:lineRule="exact"/>
      </w:pPr>
      <w:r>
        <w:rPr>
          <w:b/>
        </w:rPr>
        <w:t>November 10</w:t>
      </w:r>
      <w:r w:rsidR="00921BE3">
        <w:rPr>
          <w:b/>
        </w:rPr>
        <w:t>, 2021</w:t>
      </w:r>
      <w:r w:rsidR="005F0152">
        <w:rPr>
          <w:b/>
        </w:rPr>
        <w:t xml:space="preserve">: </w:t>
      </w:r>
      <w:r w:rsidR="005F0152">
        <w:t>Last day to enroll new HSAs with</w:t>
      </w:r>
      <w:r w:rsidR="005F0152">
        <w:rPr>
          <w:spacing w:val="-22"/>
        </w:rPr>
        <w:t xml:space="preserve"> </w:t>
      </w:r>
      <w:r w:rsidR="005F0152">
        <w:t>WageWorks.</w:t>
      </w:r>
    </w:p>
    <w:p w14:paraId="38FEA049" w14:textId="67DAF2A0" w:rsidR="005F0152" w:rsidRDefault="0094616A" w:rsidP="00B97CDC">
      <w:pPr>
        <w:pStyle w:val="ListParagraph"/>
        <w:numPr>
          <w:ilvl w:val="0"/>
          <w:numId w:val="6"/>
        </w:numPr>
        <w:tabs>
          <w:tab w:val="left" w:pos="1540"/>
        </w:tabs>
        <w:spacing w:before="10" w:line="223" w:lineRule="auto"/>
        <w:ind w:right="515"/>
      </w:pPr>
      <w:r>
        <w:rPr>
          <w:b/>
        </w:rPr>
        <w:t>November 16</w:t>
      </w:r>
      <w:r w:rsidR="00EF3E09">
        <w:rPr>
          <w:b/>
        </w:rPr>
        <w:t>, 2021</w:t>
      </w:r>
      <w:r w:rsidR="005F0152" w:rsidRPr="00B97CDC">
        <w:rPr>
          <w:b/>
        </w:rPr>
        <w:t xml:space="preserve">: </w:t>
      </w:r>
      <w:r w:rsidR="003F3326">
        <w:t>UMB</w:t>
      </w:r>
      <w:r w:rsidR="005F0152">
        <w:t xml:space="preserve"> custodial resignation letter mailed to any new </w:t>
      </w:r>
      <w:r w:rsidR="00B91986">
        <w:t xml:space="preserve">members </w:t>
      </w:r>
      <w:r w:rsidR="005F0152">
        <w:t xml:space="preserve">enrolled since </w:t>
      </w:r>
      <w:r>
        <w:t>October 15</w:t>
      </w:r>
      <w:r w:rsidR="00EF3E09">
        <w:t>, 2021</w:t>
      </w:r>
      <w:r w:rsidR="005F0152">
        <w:t>.</w:t>
      </w:r>
    </w:p>
    <w:p w14:paraId="61BFD978" w14:textId="559ADF3B" w:rsidR="005120A7" w:rsidRDefault="005120A7" w:rsidP="005120A7">
      <w:pPr>
        <w:pStyle w:val="ListParagraph"/>
        <w:numPr>
          <w:ilvl w:val="0"/>
          <w:numId w:val="6"/>
        </w:numPr>
        <w:tabs>
          <w:tab w:val="left" w:pos="821"/>
        </w:tabs>
        <w:ind w:right="285"/>
      </w:pPr>
      <w:r>
        <w:rPr>
          <w:b/>
        </w:rPr>
        <w:t xml:space="preserve">Week of </w:t>
      </w:r>
      <w:r w:rsidR="0094616A">
        <w:rPr>
          <w:b/>
        </w:rPr>
        <w:t>November 29</w:t>
      </w:r>
      <w:r w:rsidR="00EF3E09">
        <w:rPr>
          <w:b/>
        </w:rPr>
        <w:t>, 2021</w:t>
      </w:r>
      <w:r>
        <w:rPr>
          <w:b/>
        </w:rPr>
        <w:t xml:space="preserve">: </w:t>
      </w:r>
      <w:r>
        <w:t>A new HealthEquity</w:t>
      </w:r>
      <w:r w:rsidRPr="005E53B6">
        <w:rPr>
          <w:vertAlign w:val="superscript"/>
        </w:rPr>
        <w:t>®</w:t>
      </w:r>
      <w:r>
        <w:rPr>
          <w:sz w:val="14"/>
        </w:rPr>
        <w:t xml:space="preserve"> </w:t>
      </w:r>
      <w:r>
        <w:t>Visa</w:t>
      </w:r>
      <w:r w:rsidRPr="005E53B6">
        <w:rPr>
          <w:vertAlign w:val="superscript"/>
        </w:rPr>
        <w:t>®</w:t>
      </w:r>
      <w:r>
        <w:rPr>
          <w:sz w:val="14"/>
        </w:rPr>
        <w:t xml:space="preserve"> </w:t>
      </w:r>
      <w:r>
        <w:t xml:space="preserve">Health Account </w:t>
      </w:r>
      <w:r w:rsidR="006D5631">
        <w:t>Card</w:t>
      </w:r>
      <w:r w:rsidR="006D5631">
        <w:rPr>
          <w:vertAlign w:val="superscript"/>
        </w:rPr>
        <w:t>3</w:t>
      </w:r>
      <w:r w:rsidR="006D5631">
        <w:rPr>
          <w:sz w:val="14"/>
        </w:rPr>
        <w:t xml:space="preserve"> </w:t>
      </w:r>
      <w:r>
        <w:t xml:space="preserve">and welcome kit will be sent to </w:t>
      </w:r>
      <w:r w:rsidR="00B91986">
        <w:t>members</w:t>
      </w:r>
      <w:r>
        <w:t>, allowing them to access the HealthEquity Member</w:t>
      </w:r>
      <w:r>
        <w:rPr>
          <w:spacing w:val="-37"/>
        </w:rPr>
        <w:t xml:space="preserve"> </w:t>
      </w:r>
      <w:r>
        <w:t>Portal.</w:t>
      </w:r>
    </w:p>
    <w:p w14:paraId="10EEBD8C" w14:textId="3172C4FC" w:rsidR="00A37B01" w:rsidRDefault="0094616A" w:rsidP="00B97CDC">
      <w:pPr>
        <w:pStyle w:val="ListParagraph"/>
        <w:numPr>
          <w:ilvl w:val="0"/>
          <w:numId w:val="6"/>
        </w:numPr>
        <w:tabs>
          <w:tab w:val="left" w:pos="821"/>
        </w:tabs>
        <w:spacing w:before="14"/>
      </w:pPr>
      <w:r>
        <w:rPr>
          <w:b/>
        </w:rPr>
        <w:lastRenderedPageBreak/>
        <w:t>December 1</w:t>
      </w:r>
      <w:r w:rsidR="000E2A8C">
        <w:rPr>
          <w:b/>
        </w:rPr>
        <w:t>, 2021</w:t>
      </w:r>
      <w:r w:rsidR="00A37B01">
        <w:rPr>
          <w:b/>
        </w:rPr>
        <w:t xml:space="preserve">: </w:t>
      </w:r>
      <w:r w:rsidR="00A37B01">
        <w:t>Last day to make contributions to the WageWorks</w:t>
      </w:r>
      <w:r w:rsidR="00A37B01">
        <w:rPr>
          <w:spacing w:val="-19"/>
        </w:rPr>
        <w:t xml:space="preserve"> </w:t>
      </w:r>
      <w:r w:rsidR="00A37B01">
        <w:t>HSAs.</w:t>
      </w:r>
    </w:p>
    <w:p w14:paraId="63A46F9C" w14:textId="1AFBB644" w:rsidR="005120A7" w:rsidRDefault="0094616A" w:rsidP="005120A7">
      <w:pPr>
        <w:pStyle w:val="ListParagraph"/>
        <w:numPr>
          <w:ilvl w:val="0"/>
          <w:numId w:val="6"/>
        </w:numPr>
        <w:tabs>
          <w:tab w:val="left" w:pos="821"/>
        </w:tabs>
        <w:spacing w:before="12"/>
        <w:ind w:right="101"/>
      </w:pPr>
      <w:r>
        <w:rPr>
          <w:b/>
        </w:rPr>
        <w:t>December 2</w:t>
      </w:r>
      <w:r w:rsidR="000E2A8C">
        <w:rPr>
          <w:b/>
        </w:rPr>
        <w:t>, 2021</w:t>
      </w:r>
      <w:r w:rsidR="005120A7">
        <w:rPr>
          <w:b/>
        </w:rPr>
        <w:t xml:space="preserve">: </w:t>
      </w:r>
      <w:r w:rsidR="005120A7">
        <w:t>Begin making contributions to and managing enrollments for new HealthEquity accounts.</w:t>
      </w:r>
    </w:p>
    <w:p w14:paraId="3DC15C39" w14:textId="276D4E30" w:rsidR="005120A7" w:rsidRDefault="00B03B67" w:rsidP="005120A7">
      <w:pPr>
        <w:pStyle w:val="ListParagraph"/>
        <w:numPr>
          <w:ilvl w:val="0"/>
          <w:numId w:val="6"/>
        </w:numPr>
        <w:tabs>
          <w:tab w:val="left" w:pos="821"/>
        </w:tabs>
      </w:pPr>
      <w:r>
        <w:rPr>
          <w:b/>
        </w:rPr>
        <w:t>December 3</w:t>
      </w:r>
      <w:r w:rsidR="00BB1003">
        <w:rPr>
          <w:b/>
        </w:rPr>
        <w:t>, 2021</w:t>
      </w:r>
      <w:r w:rsidR="005E1F87">
        <w:rPr>
          <w:b/>
        </w:rPr>
        <w:t xml:space="preserve">: </w:t>
      </w:r>
      <w:r w:rsidR="005E1F87" w:rsidRPr="0015129F">
        <w:rPr>
          <w:bCs/>
        </w:rPr>
        <w:t>Last day for members to</w:t>
      </w:r>
      <w:r w:rsidR="005E1F87">
        <w:rPr>
          <w:b/>
        </w:rPr>
        <w:t xml:space="preserve"> </w:t>
      </w:r>
      <w:r w:rsidR="005120A7">
        <w:t>sell</w:t>
      </w:r>
      <w:r w:rsidR="004D118D">
        <w:t>/buy/self-liquidate</w:t>
      </w:r>
      <w:r w:rsidR="005120A7">
        <w:t xml:space="preserve"> investments prior to </w:t>
      </w:r>
      <w:r w:rsidR="006C56F9">
        <w:t>auto-</w:t>
      </w:r>
      <w:r w:rsidR="005120A7">
        <w:t>liquidation.</w:t>
      </w:r>
    </w:p>
    <w:p w14:paraId="02C6CF50" w14:textId="275D4122" w:rsidR="00A37B01" w:rsidRDefault="00B03B67" w:rsidP="00B97CDC">
      <w:pPr>
        <w:pStyle w:val="ListParagraph"/>
        <w:numPr>
          <w:ilvl w:val="0"/>
          <w:numId w:val="6"/>
        </w:numPr>
        <w:tabs>
          <w:tab w:val="left" w:pos="821"/>
        </w:tabs>
      </w:pPr>
      <w:r>
        <w:rPr>
          <w:b/>
        </w:rPr>
        <w:t>December 7</w:t>
      </w:r>
      <w:r w:rsidR="00AA741F">
        <w:rPr>
          <w:b/>
        </w:rPr>
        <w:t>, 2021</w:t>
      </w:r>
      <w:r w:rsidR="00A37B01">
        <w:rPr>
          <w:b/>
        </w:rPr>
        <w:t xml:space="preserve">: </w:t>
      </w:r>
      <w:r w:rsidR="00A37B01">
        <w:t xml:space="preserve">Last day for </w:t>
      </w:r>
      <w:r w:rsidR="00B91986">
        <w:t>member</w:t>
      </w:r>
      <w:r w:rsidR="00A37B01">
        <w:t xml:space="preserve"> to use their WageWorks HSA debit</w:t>
      </w:r>
      <w:r w:rsidR="00A37B01">
        <w:rPr>
          <w:spacing w:val="-34"/>
        </w:rPr>
        <w:t xml:space="preserve"> </w:t>
      </w:r>
      <w:r w:rsidR="00A37B01">
        <w:t>card or request distributions.</w:t>
      </w:r>
    </w:p>
    <w:p w14:paraId="5517F717" w14:textId="59F0E586" w:rsidR="00C51131" w:rsidRPr="003F3326" w:rsidRDefault="00B03B67" w:rsidP="00B97CDC">
      <w:pPr>
        <w:pStyle w:val="ListParagraph"/>
        <w:numPr>
          <w:ilvl w:val="0"/>
          <w:numId w:val="6"/>
        </w:numPr>
        <w:tabs>
          <w:tab w:val="left" w:pos="821"/>
        </w:tabs>
        <w:spacing w:before="18"/>
      </w:pPr>
      <w:r>
        <w:rPr>
          <w:b/>
        </w:rPr>
        <w:t>December 9</w:t>
      </w:r>
      <w:r w:rsidR="00AA741F">
        <w:rPr>
          <w:b/>
        </w:rPr>
        <w:t>, 2021</w:t>
      </w:r>
      <w:r w:rsidR="00C51131" w:rsidRPr="003F3326">
        <w:rPr>
          <w:b/>
        </w:rPr>
        <w:t>:</w:t>
      </w:r>
      <w:r w:rsidR="00C51131" w:rsidRPr="003F3326">
        <w:t xml:space="preserve"> </w:t>
      </w:r>
      <w:r w:rsidR="004A0B4C">
        <w:t>Any remaining i</w:t>
      </w:r>
      <w:r w:rsidR="003F65B6">
        <w:t xml:space="preserve">nvestments in the WageWorks HSA will be </w:t>
      </w:r>
      <w:r w:rsidR="004A3A7C">
        <w:t xml:space="preserve">automatically </w:t>
      </w:r>
      <w:r w:rsidR="003F65B6">
        <w:t>liquidated by UMB</w:t>
      </w:r>
      <w:r w:rsidR="00C51131" w:rsidRPr="003F3326">
        <w:t>.</w:t>
      </w:r>
    </w:p>
    <w:p w14:paraId="4A6181D9" w14:textId="09A23301" w:rsidR="005F0152" w:rsidRDefault="00B03B67" w:rsidP="00B97CDC">
      <w:pPr>
        <w:pStyle w:val="ListParagraph"/>
        <w:numPr>
          <w:ilvl w:val="0"/>
          <w:numId w:val="6"/>
        </w:numPr>
        <w:tabs>
          <w:tab w:val="left" w:pos="821"/>
        </w:tabs>
        <w:spacing w:before="17"/>
      </w:pPr>
      <w:r>
        <w:rPr>
          <w:b/>
        </w:rPr>
        <w:t>December 16</w:t>
      </w:r>
      <w:r w:rsidR="00D4605F">
        <w:rPr>
          <w:b/>
        </w:rPr>
        <w:t>, 2021</w:t>
      </w:r>
      <w:r w:rsidR="005F0152">
        <w:rPr>
          <w:b/>
        </w:rPr>
        <w:t xml:space="preserve">: </w:t>
      </w:r>
      <w:r w:rsidR="004A3A7C">
        <w:t xml:space="preserve">HSA cash </w:t>
      </w:r>
      <w:r w:rsidR="005F0152">
        <w:t xml:space="preserve">balances transfer from </w:t>
      </w:r>
      <w:r w:rsidR="003F3326">
        <w:t>UMB</w:t>
      </w:r>
      <w:r w:rsidR="005F0152">
        <w:t xml:space="preserve"> to</w:t>
      </w:r>
      <w:r w:rsidR="005F0152">
        <w:rPr>
          <w:spacing w:val="-16"/>
        </w:rPr>
        <w:t xml:space="preserve"> </w:t>
      </w:r>
      <w:r w:rsidR="005F0152">
        <w:t>HealthEquity.</w:t>
      </w:r>
    </w:p>
    <w:p w14:paraId="19BF3A66" w14:textId="2E8B615D" w:rsidR="005F0152" w:rsidRDefault="00B03B67" w:rsidP="00B97CDC">
      <w:pPr>
        <w:pStyle w:val="ListParagraph"/>
        <w:numPr>
          <w:ilvl w:val="0"/>
          <w:numId w:val="6"/>
        </w:numPr>
        <w:tabs>
          <w:tab w:val="left" w:pos="821"/>
        </w:tabs>
        <w:spacing w:before="12"/>
      </w:pPr>
      <w:r>
        <w:rPr>
          <w:b/>
        </w:rPr>
        <w:t>December 17</w:t>
      </w:r>
      <w:r w:rsidR="00D4605F">
        <w:rPr>
          <w:b/>
        </w:rPr>
        <w:t>, 2021</w:t>
      </w:r>
      <w:r w:rsidR="005F0152">
        <w:rPr>
          <w:b/>
        </w:rPr>
        <w:t xml:space="preserve">: </w:t>
      </w:r>
    </w:p>
    <w:p w14:paraId="5830295B" w14:textId="65806AFB" w:rsidR="005F0152" w:rsidRDefault="005F0152" w:rsidP="0015129F">
      <w:pPr>
        <w:pStyle w:val="ListParagraph"/>
        <w:numPr>
          <w:ilvl w:val="1"/>
          <w:numId w:val="7"/>
        </w:numPr>
        <w:tabs>
          <w:tab w:val="left" w:pos="821"/>
        </w:tabs>
        <w:spacing w:before="12"/>
      </w:pPr>
      <w:r>
        <w:t xml:space="preserve">HealthEquity investment options available to eligible </w:t>
      </w:r>
      <w:r w:rsidR="00B91986">
        <w:t>members</w:t>
      </w:r>
      <w:r>
        <w:t>.</w:t>
      </w:r>
      <w:r w:rsidR="006D5631">
        <w:rPr>
          <w:vertAlign w:val="superscript"/>
        </w:rPr>
        <w:t>4</w:t>
      </w:r>
    </w:p>
    <w:p w14:paraId="4AAF5AC7" w14:textId="6A85D569" w:rsidR="005F0152" w:rsidRDefault="005F0152" w:rsidP="0015129F">
      <w:pPr>
        <w:pStyle w:val="ListParagraph"/>
        <w:numPr>
          <w:ilvl w:val="1"/>
          <w:numId w:val="7"/>
        </w:numPr>
        <w:tabs>
          <w:tab w:val="left" w:pos="821"/>
        </w:tabs>
        <w:spacing w:before="12"/>
      </w:pPr>
      <w:r>
        <w:t xml:space="preserve">Transferred balances will be available for </w:t>
      </w:r>
      <w:r w:rsidR="00B91986">
        <w:t>members</w:t>
      </w:r>
      <w:r>
        <w:t>.</w:t>
      </w:r>
    </w:p>
    <w:p w14:paraId="1F507F63" w14:textId="77777777" w:rsidR="009F6A46" w:rsidRDefault="009F6A46">
      <w:pPr>
        <w:pStyle w:val="BodyText"/>
        <w:spacing w:before="1"/>
        <w:rPr>
          <w:sz w:val="24"/>
        </w:rPr>
      </w:pPr>
    </w:p>
    <w:p w14:paraId="6E33AF6F" w14:textId="77777777" w:rsidR="009F6A46" w:rsidRDefault="001725FB">
      <w:pPr>
        <w:pStyle w:val="Heading1"/>
      </w:pPr>
      <w:r>
        <w:t>Rely on our experience</w:t>
      </w:r>
    </w:p>
    <w:p w14:paraId="1B05EA60" w14:textId="479582D0" w:rsidR="009F6A46" w:rsidRDefault="001725FB">
      <w:pPr>
        <w:pStyle w:val="BodyText"/>
        <w:ind w:left="100" w:right="261"/>
      </w:pPr>
      <w:r>
        <w:t xml:space="preserve">We’re here to help you navigate the transition every step of the way. </w:t>
      </w:r>
      <w:r w:rsidR="005F0152">
        <w:t>In mid-</w:t>
      </w:r>
      <w:r w:rsidR="00544742">
        <w:t>November</w:t>
      </w:r>
      <w:r>
        <w:t xml:space="preserve">, expect </w:t>
      </w:r>
      <w:r w:rsidR="00544742">
        <w:t>a HealthEquity representative</w:t>
      </w:r>
      <w:r w:rsidR="00E65189">
        <w:t xml:space="preserve"> </w:t>
      </w:r>
      <w:r>
        <w:t xml:space="preserve">to reach out and help you access the HealthEquity </w:t>
      </w:r>
      <w:r w:rsidR="007E4174">
        <w:t>Client site</w:t>
      </w:r>
      <w:r>
        <w:t>. They’ll show you the ins and outs and answer any questions you might have. In the meantime, take a few moments to get oriented</w:t>
      </w:r>
      <w:r w:rsidR="00B91986">
        <w:t xml:space="preserve"> at </w:t>
      </w:r>
      <w:hyperlink r:id="rId12" w:history="1">
        <w:r w:rsidR="007E4174" w:rsidRPr="007E4174">
          <w:rPr>
            <w:rStyle w:val="Hyperlink"/>
          </w:rPr>
          <w:t>HealthEquity.c</w:t>
        </w:r>
        <w:r w:rsidR="007E4174" w:rsidRPr="007E4174">
          <w:rPr>
            <w:rStyle w:val="Hyperlink"/>
          </w:rPr>
          <w:t>o</w:t>
        </w:r>
        <w:r w:rsidR="007E4174" w:rsidRPr="007E4174">
          <w:rPr>
            <w:rStyle w:val="Hyperlink"/>
          </w:rPr>
          <w:t>m/csamhsa2/er/</w:t>
        </w:r>
      </w:hyperlink>
      <w:r w:rsidR="00532F38">
        <w:t>.</w:t>
      </w:r>
      <w:r>
        <w:t xml:space="preserve"> We created a wealth of material to help you understand the process and know what to expect.</w:t>
      </w:r>
    </w:p>
    <w:p w14:paraId="4CFD29A9" w14:textId="77777777" w:rsidR="009F6A46" w:rsidRDefault="009F6A46">
      <w:pPr>
        <w:pStyle w:val="BodyText"/>
        <w:spacing w:before="9"/>
        <w:rPr>
          <w:sz w:val="21"/>
        </w:rPr>
      </w:pPr>
    </w:p>
    <w:p w14:paraId="562F6432" w14:textId="7672C690" w:rsidR="009F6A46" w:rsidRDefault="001725FB">
      <w:pPr>
        <w:pStyle w:val="BodyText"/>
        <w:spacing w:line="242" w:lineRule="auto"/>
        <w:ind w:left="100" w:right="1200"/>
      </w:pPr>
      <w:r>
        <w:t>And if you have any questions, please email</w:t>
      </w:r>
      <w:r w:rsidR="0023334C">
        <w:t xml:space="preserve"> </w:t>
      </w:r>
      <w:hyperlink r:id="rId13" w:history="1">
        <w:r w:rsidR="00E65189">
          <w:rPr>
            <w:rStyle w:val="Hyperlink"/>
          </w:rPr>
          <w:t>CHSAClientService@WageWorks.com</w:t>
        </w:r>
      </w:hyperlink>
      <w:r w:rsidR="00E65189" w:rsidRPr="00E65189">
        <w:rPr>
          <w:rStyle w:val="Hyperlink"/>
          <w:u w:val="none"/>
        </w:rPr>
        <w:t xml:space="preserve"> </w:t>
      </w:r>
      <w:r>
        <w:t>or call</w:t>
      </w:r>
      <w:r w:rsidR="008C5840">
        <w:t xml:space="preserve"> </w:t>
      </w:r>
      <w:r w:rsidR="006B088A">
        <w:t>886.347.0957</w:t>
      </w:r>
      <w:r>
        <w:t xml:space="preserve">. We’re here Monday through Friday from </w:t>
      </w:r>
      <w:r w:rsidR="006B088A">
        <w:t>8:30</w:t>
      </w:r>
      <w:r>
        <w:t xml:space="preserve">am to </w:t>
      </w:r>
      <w:r w:rsidR="006B088A">
        <w:t>5:30</w:t>
      </w:r>
      <w:r>
        <w:t xml:space="preserve">pm </w:t>
      </w:r>
      <w:r w:rsidR="006B088A">
        <w:t>ET</w:t>
      </w:r>
      <w:r>
        <w:t>.</w:t>
      </w:r>
    </w:p>
    <w:p w14:paraId="25EC7852" w14:textId="77777777" w:rsidR="00B91986" w:rsidRDefault="00B91986" w:rsidP="00B91986">
      <w:pPr>
        <w:pStyle w:val="BodyText"/>
        <w:ind w:left="100"/>
      </w:pPr>
    </w:p>
    <w:p w14:paraId="550CC2EF" w14:textId="47440347" w:rsidR="00B91986" w:rsidRDefault="00B91986" w:rsidP="00B91986">
      <w:pPr>
        <w:pStyle w:val="BodyText"/>
        <w:ind w:left="100"/>
      </w:pPr>
      <w:r>
        <w:t xml:space="preserve">As always, invite your team to call HealthEquity Member Services at </w:t>
      </w:r>
      <w:r w:rsidRPr="009247F2">
        <w:rPr>
          <w:b/>
        </w:rPr>
        <w:t>844.35</w:t>
      </w:r>
      <w:r w:rsidR="009247F2">
        <w:rPr>
          <w:b/>
        </w:rPr>
        <w:t>5</w:t>
      </w:r>
      <w:r w:rsidRPr="009247F2">
        <w:rPr>
          <w:b/>
        </w:rPr>
        <w:t>.</w:t>
      </w:r>
      <w:r w:rsidR="009247F2">
        <w:rPr>
          <w:b/>
        </w:rPr>
        <w:t>0150</w:t>
      </w:r>
      <w:r w:rsidRPr="009247F2">
        <w:t>.</w:t>
      </w:r>
      <w:r w:rsidR="008C5840">
        <w:t xml:space="preserve"> We are available 24/7.</w:t>
      </w:r>
    </w:p>
    <w:p w14:paraId="7323BC69" w14:textId="77777777" w:rsidR="009F6A46" w:rsidRDefault="009F6A46">
      <w:pPr>
        <w:pStyle w:val="BodyText"/>
        <w:spacing w:before="7"/>
        <w:rPr>
          <w:sz w:val="21"/>
        </w:rPr>
      </w:pPr>
    </w:p>
    <w:p w14:paraId="3CFFF7B7" w14:textId="77777777" w:rsidR="009F6A46" w:rsidRDefault="001725FB">
      <w:pPr>
        <w:pStyle w:val="BodyText"/>
        <w:ind w:left="100"/>
      </w:pPr>
      <w:r>
        <w:t>We look forward to a remarkable partnership.</w:t>
      </w:r>
    </w:p>
    <w:p w14:paraId="42CEECCA" w14:textId="77777777" w:rsidR="009F6A46" w:rsidRDefault="009F6A46">
      <w:pPr>
        <w:pStyle w:val="BodyText"/>
      </w:pPr>
    </w:p>
    <w:p w14:paraId="175EDBE6" w14:textId="77777777" w:rsidR="009F6A46" w:rsidRDefault="001725FB">
      <w:pPr>
        <w:ind w:left="100"/>
        <w:rPr>
          <w:rFonts w:ascii="Arial-BoldItalicMT"/>
          <w:b/>
          <w:i/>
        </w:rPr>
      </w:pPr>
      <w:r>
        <w:rPr>
          <w:rFonts w:ascii="Arial-BoldItalicMT"/>
          <w:b/>
          <w:i/>
        </w:rPr>
        <w:t>HealthEquity Employer Services</w:t>
      </w:r>
    </w:p>
    <w:p w14:paraId="510F8920" w14:textId="2DF1C2EF" w:rsidR="00B474F9" w:rsidRDefault="00B474F9">
      <w:pPr>
        <w:spacing w:before="1"/>
        <w:ind w:left="100"/>
        <w:rPr>
          <w:sz w:val="16"/>
        </w:rPr>
      </w:pPr>
    </w:p>
    <w:p w14:paraId="2ED0183A" w14:textId="003E34E7" w:rsidR="00E2040E" w:rsidRDefault="00E2040E">
      <w:pPr>
        <w:spacing w:before="1"/>
        <w:ind w:left="100"/>
        <w:rPr>
          <w:sz w:val="16"/>
        </w:rPr>
      </w:pPr>
    </w:p>
    <w:p w14:paraId="6D802E7F" w14:textId="1E5E62D3" w:rsidR="00E2040E" w:rsidRDefault="00E2040E">
      <w:pPr>
        <w:spacing w:before="1"/>
        <w:ind w:left="100"/>
        <w:rPr>
          <w:sz w:val="16"/>
        </w:rPr>
      </w:pPr>
    </w:p>
    <w:p w14:paraId="579F447A" w14:textId="77777777" w:rsidR="000E40DD" w:rsidRDefault="000E40DD">
      <w:pPr>
        <w:spacing w:before="1"/>
        <w:ind w:left="100"/>
        <w:rPr>
          <w:sz w:val="20"/>
          <w:szCs w:val="20"/>
        </w:rPr>
      </w:pPr>
      <w:r w:rsidRPr="000E40DD">
        <w:rPr>
          <w:sz w:val="20"/>
          <w:szCs w:val="20"/>
        </w:rPr>
        <w:t>1. Y</w:t>
      </w:r>
      <w:r w:rsidR="006D5631" w:rsidRPr="000E40DD">
        <w:rPr>
          <w:sz w:val="20"/>
          <w:szCs w:val="20"/>
        </w:rPr>
        <w:t>ou are not required to participate in this change. Instead, you may choose to engage a new HSA custodian and we can help facilitate an account transfer. Please note that moving to a custodian other than HealthEquity requires each individual member to complete either the new Administrator/Custodian form or the UMB Distribution</w:t>
      </w:r>
      <w:r w:rsidR="006D5631" w:rsidRPr="000E40DD">
        <w:rPr>
          <w:spacing w:val="-17"/>
          <w:sz w:val="20"/>
          <w:szCs w:val="20"/>
        </w:rPr>
        <w:t xml:space="preserve"> </w:t>
      </w:r>
      <w:r w:rsidR="006D5631" w:rsidRPr="000E40DD">
        <w:rPr>
          <w:sz w:val="20"/>
          <w:szCs w:val="20"/>
        </w:rPr>
        <w:t>form.</w:t>
      </w:r>
    </w:p>
    <w:p w14:paraId="3124BAC6" w14:textId="77777777" w:rsidR="000E40DD" w:rsidRDefault="000E40DD">
      <w:pPr>
        <w:spacing w:before="1"/>
        <w:ind w:left="100"/>
        <w:rPr>
          <w:sz w:val="20"/>
          <w:szCs w:val="20"/>
        </w:rPr>
      </w:pPr>
    </w:p>
    <w:p w14:paraId="175D5C5C" w14:textId="77777777" w:rsidR="000E40DD" w:rsidRDefault="000E40DD">
      <w:pPr>
        <w:spacing w:before="1"/>
        <w:ind w:left="100"/>
        <w:rPr>
          <w:sz w:val="20"/>
          <w:szCs w:val="20"/>
        </w:rPr>
      </w:pPr>
      <w:r>
        <w:rPr>
          <w:sz w:val="20"/>
          <w:szCs w:val="20"/>
        </w:rPr>
        <w:t>2. M</w:t>
      </w:r>
      <w:r w:rsidR="00DD350C" w:rsidRPr="000E40DD">
        <w:rPr>
          <w:sz w:val="20"/>
          <w:szCs w:val="20"/>
        </w:rPr>
        <w:t xml:space="preserve">arket data from </w:t>
      </w:r>
      <w:proofErr w:type="spellStart"/>
      <w:r w:rsidR="00DD350C" w:rsidRPr="000E40DD">
        <w:rPr>
          <w:sz w:val="20"/>
          <w:szCs w:val="20"/>
        </w:rPr>
        <w:t>Devenir</w:t>
      </w:r>
      <w:proofErr w:type="spellEnd"/>
      <w:r w:rsidR="00DD350C" w:rsidRPr="000E40DD">
        <w:rPr>
          <w:sz w:val="20"/>
          <w:szCs w:val="20"/>
        </w:rPr>
        <w:t xml:space="preserve"> End</w:t>
      </w:r>
      <w:r w:rsidR="001725FB" w:rsidRPr="000E40DD">
        <w:rPr>
          <w:sz w:val="20"/>
          <w:szCs w:val="20"/>
        </w:rPr>
        <w:t>-year reports 2012-2</w:t>
      </w:r>
      <w:r w:rsidR="00B33BAF" w:rsidRPr="000E40DD">
        <w:rPr>
          <w:sz w:val="20"/>
          <w:szCs w:val="20"/>
        </w:rPr>
        <w:t>020</w:t>
      </w:r>
      <w:r w:rsidR="001725FB" w:rsidRPr="000E40DD">
        <w:rPr>
          <w:sz w:val="20"/>
          <w:szCs w:val="20"/>
        </w:rPr>
        <w:t>.</w:t>
      </w:r>
    </w:p>
    <w:p w14:paraId="4F5AC417" w14:textId="77777777" w:rsidR="000E40DD" w:rsidRDefault="000E40DD">
      <w:pPr>
        <w:spacing w:before="1"/>
        <w:ind w:left="100"/>
        <w:rPr>
          <w:sz w:val="20"/>
          <w:szCs w:val="20"/>
        </w:rPr>
      </w:pPr>
    </w:p>
    <w:p w14:paraId="73F4A304" w14:textId="689BA0D9" w:rsidR="000E40DD" w:rsidRDefault="000E40DD">
      <w:pPr>
        <w:spacing w:before="1"/>
        <w:ind w:left="100"/>
        <w:rPr>
          <w:sz w:val="20"/>
          <w:szCs w:val="20"/>
        </w:rPr>
      </w:pPr>
      <w:r>
        <w:rPr>
          <w:sz w:val="20"/>
          <w:szCs w:val="20"/>
        </w:rPr>
        <w:t xml:space="preserve">3. </w:t>
      </w:r>
      <w:r w:rsidR="007E4174" w:rsidRPr="007E4174">
        <w:rPr>
          <w:sz w:val="20"/>
          <w:szCs w:val="20"/>
        </w:rPr>
        <w:t>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392903EA" w14:textId="77777777" w:rsidR="000E40DD" w:rsidRDefault="000E40DD">
      <w:pPr>
        <w:spacing w:before="1"/>
        <w:ind w:left="100"/>
        <w:rPr>
          <w:sz w:val="20"/>
          <w:szCs w:val="20"/>
        </w:rPr>
      </w:pPr>
    </w:p>
    <w:p w14:paraId="118E79A9" w14:textId="0C802BFF" w:rsidR="00B2069E" w:rsidRPr="000E40DD" w:rsidRDefault="000E40DD">
      <w:pPr>
        <w:spacing w:before="1"/>
        <w:ind w:left="100"/>
        <w:rPr>
          <w:sz w:val="20"/>
          <w:szCs w:val="20"/>
        </w:rPr>
      </w:pPr>
      <w:r>
        <w:rPr>
          <w:sz w:val="20"/>
          <w:szCs w:val="20"/>
        </w:rPr>
        <w:t>4. I</w:t>
      </w:r>
      <w:r w:rsidR="004A3A7C" w:rsidRPr="000E40DD">
        <w:rPr>
          <w:sz w:val="20"/>
          <w:szCs w:val="20"/>
        </w:rPr>
        <w:t>nvestments are subject to risk, including the possible loss of the principal invested, and are not FDIC or NCUA insured, or guaranteed by HealthEquity, Inc. Investing through the HealthEquity investment platform is subject to the terms and conditions of the Health Savings Account Custodial Agreement and any applicable investment supplement. Investing may not be suitable for everyone and before making any investments, you should carefully consider the investment objectives, risks, charges and expenses of any mutual fund before investing. A prospectus and, if available, a summary prospectus containing this and other important information can be obtained by visiting the fund sponsor’s website. Please read the prospectus carefully before investing.</w:t>
      </w:r>
    </w:p>
    <w:p w14:paraId="11C1380A" w14:textId="77777777" w:rsidR="005A7820" w:rsidRPr="000E40DD" w:rsidRDefault="005A7820" w:rsidP="00B91986">
      <w:pPr>
        <w:ind w:left="100"/>
        <w:rPr>
          <w:sz w:val="20"/>
          <w:szCs w:val="20"/>
        </w:rPr>
      </w:pPr>
    </w:p>
    <w:p w14:paraId="24D753AE" w14:textId="3C128F2D" w:rsidR="008B53BF" w:rsidRDefault="005120A7" w:rsidP="00B91986">
      <w:pPr>
        <w:ind w:left="100"/>
        <w:rPr>
          <w:sz w:val="16"/>
        </w:rPr>
      </w:pPr>
      <w:r w:rsidRPr="000E40DD">
        <w:rPr>
          <w:sz w:val="20"/>
          <w:szCs w:val="20"/>
        </w:rPr>
        <w:t>HealthEquity does not provide legal, tax or financial advice.</w:t>
      </w:r>
      <w:r w:rsidRPr="00833D0B">
        <w:rPr>
          <w:sz w:val="16"/>
          <w:szCs w:val="16"/>
        </w:rPr>
        <w:t xml:space="preserve"> </w:t>
      </w:r>
    </w:p>
    <w:sectPr w:rsidR="008B53BF">
      <w:pgSz w:w="12240" w:h="15840"/>
      <w:pgMar w:top="1500" w:right="13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14B6D" w14:textId="77777777" w:rsidR="00BC5998" w:rsidRDefault="00BC5998" w:rsidP="00B80215">
      <w:r>
        <w:separator/>
      </w:r>
    </w:p>
  </w:endnote>
  <w:endnote w:type="continuationSeparator" w:id="0">
    <w:p w14:paraId="7C6B85DE" w14:textId="77777777" w:rsidR="00BC5998" w:rsidRDefault="00BC5998" w:rsidP="00B80215">
      <w:r>
        <w:continuationSeparator/>
      </w:r>
    </w:p>
  </w:endnote>
  <w:endnote w:type="continuationNotice" w:id="1">
    <w:p w14:paraId="26FF7ED7" w14:textId="77777777" w:rsidR="00BC5998" w:rsidRDefault="00BC5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3107F" w14:textId="77777777" w:rsidR="00BC5998" w:rsidRDefault="00BC5998" w:rsidP="00B80215">
      <w:r>
        <w:separator/>
      </w:r>
    </w:p>
  </w:footnote>
  <w:footnote w:type="continuationSeparator" w:id="0">
    <w:p w14:paraId="17ADB17C" w14:textId="77777777" w:rsidR="00BC5998" w:rsidRDefault="00BC5998" w:rsidP="00B80215">
      <w:r>
        <w:continuationSeparator/>
      </w:r>
    </w:p>
  </w:footnote>
  <w:footnote w:type="continuationNotice" w:id="1">
    <w:p w14:paraId="0003BBC6" w14:textId="77777777" w:rsidR="00BC5998" w:rsidRDefault="00BC59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2673"/>
    <w:multiLevelType w:val="hybridMultilevel"/>
    <w:tmpl w:val="CDAE0E9A"/>
    <w:lvl w:ilvl="0" w:tplc="54DCE3E0">
      <w:numFmt w:val="bullet"/>
      <w:lvlText w:val="•"/>
      <w:lvlJc w:val="left"/>
      <w:pPr>
        <w:ind w:left="881" w:hanging="361"/>
      </w:pPr>
      <w:rPr>
        <w:rFonts w:ascii="Arial" w:eastAsia="Arial" w:hAnsi="Arial" w:cs="Arial" w:hint="default"/>
        <w:w w:val="131"/>
        <w:sz w:val="22"/>
        <w:szCs w:val="22"/>
        <w:lang w:val="en-US" w:eastAsia="en-US" w:bidi="en-US"/>
      </w:rPr>
    </w:lvl>
    <w:lvl w:ilvl="1" w:tplc="B3543FA2">
      <w:numFmt w:val="bullet"/>
      <w:lvlText w:val="•"/>
      <w:lvlJc w:val="left"/>
      <w:pPr>
        <w:ind w:left="1540" w:hanging="361"/>
      </w:pPr>
      <w:rPr>
        <w:rFonts w:hint="default"/>
        <w:lang w:val="en-US" w:eastAsia="en-US" w:bidi="en-US"/>
      </w:rPr>
    </w:lvl>
    <w:lvl w:ilvl="2" w:tplc="B412C818">
      <w:numFmt w:val="bullet"/>
      <w:lvlText w:val="•"/>
      <w:lvlJc w:val="left"/>
      <w:pPr>
        <w:ind w:left="2471" w:hanging="361"/>
      </w:pPr>
      <w:rPr>
        <w:rFonts w:hint="default"/>
        <w:lang w:val="en-US" w:eastAsia="en-US" w:bidi="en-US"/>
      </w:rPr>
    </w:lvl>
    <w:lvl w:ilvl="3" w:tplc="D0807484">
      <w:numFmt w:val="bullet"/>
      <w:lvlText w:val="•"/>
      <w:lvlJc w:val="left"/>
      <w:pPr>
        <w:ind w:left="3402" w:hanging="361"/>
      </w:pPr>
      <w:rPr>
        <w:rFonts w:hint="default"/>
        <w:lang w:val="en-US" w:eastAsia="en-US" w:bidi="en-US"/>
      </w:rPr>
    </w:lvl>
    <w:lvl w:ilvl="4" w:tplc="67DE4B18">
      <w:numFmt w:val="bullet"/>
      <w:lvlText w:val="•"/>
      <w:lvlJc w:val="left"/>
      <w:pPr>
        <w:ind w:left="4333" w:hanging="361"/>
      </w:pPr>
      <w:rPr>
        <w:rFonts w:hint="default"/>
        <w:lang w:val="en-US" w:eastAsia="en-US" w:bidi="en-US"/>
      </w:rPr>
    </w:lvl>
    <w:lvl w:ilvl="5" w:tplc="3168E1D6">
      <w:numFmt w:val="bullet"/>
      <w:lvlText w:val="•"/>
      <w:lvlJc w:val="left"/>
      <w:pPr>
        <w:ind w:left="5264" w:hanging="361"/>
      </w:pPr>
      <w:rPr>
        <w:rFonts w:hint="default"/>
        <w:lang w:val="en-US" w:eastAsia="en-US" w:bidi="en-US"/>
      </w:rPr>
    </w:lvl>
    <w:lvl w:ilvl="6" w:tplc="73285E5E">
      <w:numFmt w:val="bullet"/>
      <w:lvlText w:val="•"/>
      <w:lvlJc w:val="left"/>
      <w:pPr>
        <w:ind w:left="6195" w:hanging="361"/>
      </w:pPr>
      <w:rPr>
        <w:rFonts w:hint="default"/>
        <w:lang w:val="en-US" w:eastAsia="en-US" w:bidi="en-US"/>
      </w:rPr>
    </w:lvl>
    <w:lvl w:ilvl="7" w:tplc="95CE6A6C">
      <w:numFmt w:val="bullet"/>
      <w:lvlText w:val="•"/>
      <w:lvlJc w:val="left"/>
      <w:pPr>
        <w:ind w:left="7126" w:hanging="361"/>
      </w:pPr>
      <w:rPr>
        <w:rFonts w:hint="default"/>
        <w:lang w:val="en-US" w:eastAsia="en-US" w:bidi="en-US"/>
      </w:rPr>
    </w:lvl>
    <w:lvl w:ilvl="8" w:tplc="3814A524">
      <w:numFmt w:val="bullet"/>
      <w:lvlText w:val="•"/>
      <w:lvlJc w:val="left"/>
      <w:pPr>
        <w:ind w:left="8057" w:hanging="361"/>
      </w:pPr>
      <w:rPr>
        <w:rFonts w:hint="default"/>
        <w:lang w:val="en-US" w:eastAsia="en-US" w:bidi="en-US"/>
      </w:rPr>
    </w:lvl>
  </w:abstractNum>
  <w:abstractNum w:abstractNumId="1" w15:restartNumberingAfterBreak="0">
    <w:nsid w:val="0AC9747B"/>
    <w:multiLevelType w:val="hybridMultilevel"/>
    <w:tmpl w:val="BACA7E8C"/>
    <w:lvl w:ilvl="0" w:tplc="231E9386">
      <w:start w:val="1"/>
      <w:numFmt w:val="decimal"/>
      <w:lvlText w:val="%1."/>
      <w:lvlJc w:val="left"/>
      <w:pPr>
        <w:ind w:left="720" w:hanging="360"/>
      </w:pPr>
    </w:lvl>
    <w:lvl w:ilvl="1" w:tplc="26A26B78">
      <w:start w:val="1"/>
      <w:numFmt w:val="lowerLetter"/>
      <w:lvlText w:val="%2."/>
      <w:lvlJc w:val="left"/>
      <w:pPr>
        <w:ind w:left="1440" w:hanging="360"/>
      </w:pPr>
    </w:lvl>
    <w:lvl w:ilvl="2" w:tplc="60D09F1A">
      <w:start w:val="1"/>
      <w:numFmt w:val="lowerRoman"/>
      <w:lvlText w:val="%3."/>
      <w:lvlJc w:val="right"/>
      <w:pPr>
        <w:ind w:left="2160" w:hanging="180"/>
      </w:pPr>
    </w:lvl>
    <w:lvl w:ilvl="3" w:tplc="2F66C340">
      <w:start w:val="1"/>
      <w:numFmt w:val="decimal"/>
      <w:lvlText w:val="%4."/>
      <w:lvlJc w:val="left"/>
      <w:pPr>
        <w:ind w:left="2880" w:hanging="360"/>
      </w:pPr>
    </w:lvl>
    <w:lvl w:ilvl="4" w:tplc="1BDE5E70">
      <w:start w:val="1"/>
      <w:numFmt w:val="lowerLetter"/>
      <w:lvlText w:val="%5."/>
      <w:lvlJc w:val="left"/>
      <w:pPr>
        <w:ind w:left="3600" w:hanging="360"/>
      </w:pPr>
    </w:lvl>
    <w:lvl w:ilvl="5" w:tplc="71344454">
      <w:start w:val="1"/>
      <w:numFmt w:val="lowerRoman"/>
      <w:lvlText w:val="%6."/>
      <w:lvlJc w:val="right"/>
      <w:pPr>
        <w:ind w:left="4320" w:hanging="180"/>
      </w:pPr>
    </w:lvl>
    <w:lvl w:ilvl="6" w:tplc="980A2A3A">
      <w:start w:val="1"/>
      <w:numFmt w:val="decimal"/>
      <w:lvlText w:val="%7."/>
      <w:lvlJc w:val="left"/>
      <w:pPr>
        <w:ind w:left="5040" w:hanging="360"/>
      </w:pPr>
    </w:lvl>
    <w:lvl w:ilvl="7" w:tplc="437E8CB6">
      <w:start w:val="1"/>
      <w:numFmt w:val="lowerLetter"/>
      <w:lvlText w:val="%8."/>
      <w:lvlJc w:val="left"/>
      <w:pPr>
        <w:ind w:left="5760" w:hanging="360"/>
      </w:pPr>
    </w:lvl>
    <w:lvl w:ilvl="8" w:tplc="C690094E">
      <w:start w:val="1"/>
      <w:numFmt w:val="lowerRoman"/>
      <w:lvlText w:val="%9."/>
      <w:lvlJc w:val="right"/>
      <w:pPr>
        <w:ind w:left="6480" w:hanging="180"/>
      </w:pPr>
    </w:lvl>
  </w:abstractNum>
  <w:abstractNum w:abstractNumId="2" w15:restartNumberingAfterBreak="0">
    <w:nsid w:val="28CB270E"/>
    <w:multiLevelType w:val="hybridMultilevel"/>
    <w:tmpl w:val="0E28981A"/>
    <w:lvl w:ilvl="0" w:tplc="63FAC8DE">
      <w:numFmt w:val="bullet"/>
      <w:lvlText w:val=""/>
      <w:lvlJc w:val="left"/>
      <w:pPr>
        <w:ind w:left="819"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F1783"/>
    <w:multiLevelType w:val="hybridMultilevel"/>
    <w:tmpl w:val="96061042"/>
    <w:lvl w:ilvl="0" w:tplc="63FAC8DE">
      <w:numFmt w:val="bullet"/>
      <w:lvlText w:val=""/>
      <w:lvlJc w:val="left"/>
      <w:pPr>
        <w:ind w:left="819" w:hanging="360"/>
      </w:pPr>
      <w:rPr>
        <w:rFonts w:ascii="Symbol" w:eastAsia="Arial" w:hAnsi="Symbol" w:cs="Aria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59C112F6"/>
    <w:multiLevelType w:val="hybridMultilevel"/>
    <w:tmpl w:val="1E1ECD62"/>
    <w:lvl w:ilvl="0" w:tplc="54DCE3E0">
      <w:numFmt w:val="bullet"/>
      <w:lvlText w:val="•"/>
      <w:lvlJc w:val="left"/>
      <w:pPr>
        <w:ind w:left="881" w:hanging="361"/>
      </w:pPr>
      <w:rPr>
        <w:rFonts w:ascii="Arial" w:eastAsia="Arial" w:hAnsi="Arial" w:cs="Arial" w:hint="default"/>
        <w:w w:val="131"/>
        <w:sz w:val="22"/>
        <w:szCs w:val="22"/>
        <w:lang w:val="en-US" w:eastAsia="en-US" w:bidi="en-US"/>
      </w:rPr>
    </w:lvl>
    <w:lvl w:ilvl="1" w:tplc="04090003">
      <w:start w:val="1"/>
      <w:numFmt w:val="bullet"/>
      <w:lvlText w:val="o"/>
      <w:lvlJc w:val="left"/>
      <w:pPr>
        <w:ind w:left="1540" w:hanging="361"/>
      </w:pPr>
      <w:rPr>
        <w:rFonts w:ascii="Courier New" w:hAnsi="Courier New" w:cs="Courier New" w:hint="default"/>
        <w:lang w:val="en-US" w:eastAsia="en-US" w:bidi="en-US"/>
      </w:rPr>
    </w:lvl>
    <w:lvl w:ilvl="2" w:tplc="B412C818">
      <w:numFmt w:val="bullet"/>
      <w:lvlText w:val="•"/>
      <w:lvlJc w:val="left"/>
      <w:pPr>
        <w:ind w:left="2471" w:hanging="361"/>
      </w:pPr>
      <w:rPr>
        <w:lang w:val="en-US" w:eastAsia="en-US" w:bidi="en-US"/>
      </w:rPr>
    </w:lvl>
    <w:lvl w:ilvl="3" w:tplc="D0807484">
      <w:numFmt w:val="bullet"/>
      <w:lvlText w:val="•"/>
      <w:lvlJc w:val="left"/>
      <w:pPr>
        <w:ind w:left="3402" w:hanging="361"/>
      </w:pPr>
      <w:rPr>
        <w:lang w:val="en-US" w:eastAsia="en-US" w:bidi="en-US"/>
      </w:rPr>
    </w:lvl>
    <w:lvl w:ilvl="4" w:tplc="67DE4B18">
      <w:numFmt w:val="bullet"/>
      <w:lvlText w:val="•"/>
      <w:lvlJc w:val="left"/>
      <w:pPr>
        <w:ind w:left="4333" w:hanging="361"/>
      </w:pPr>
      <w:rPr>
        <w:lang w:val="en-US" w:eastAsia="en-US" w:bidi="en-US"/>
      </w:rPr>
    </w:lvl>
    <w:lvl w:ilvl="5" w:tplc="3168E1D6">
      <w:numFmt w:val="bullet"/>
      <w:lvlText w:val="•"/>
      <w:lvlJc w:val="left"/>
      <w:pPr>
        <w:ind w:left="5264" w:hanging="361"/>
      </w:pPr>
      <w:rPr>
        <w:lang w:val="en-US" w:eastAsia="en-US" w:bidi="en-US"/>
      </w:rPr>
    </w:lvl>
    <w:lvl w:ilvl="6" w:tplc="73285E5E">
      <w:numFmt w:val="bullet"/>
      <w:lvlText w:val="•"/>
      <w:lvlJc w:val="left"/>
      <w:pPr>
        <w:ind w:left="6195" w:hanging="361"/>
      </w:pPr>
      <w:rPr>
        <w:lang w:val="en-US" w:eastAsia="en-US" w:bidi="en-US"/>
      </w:rPr>
    </w:lvl>
    <w:lvl w:ilvl="7" w:tplc="95CE6A6C">
      <w:numFmt w:val="bullet"/>
      <w:lvlText w:val="•"/>
      <w:lvlJc w:val="left"/>
      <w:pPr>
        <w:ind w:left="7126" w:hanging="361"/>
      </w:pPr>
      <w:rPr>
        <w:lang w:val="en-US" w:eastAsia="en-US" w:bidi="en-US"/>
      </w:rPr>
    </w:lvl>
    <w:lvl w:ilvl="8" w:tplc="3814A524">
      <w:numFmt w:val="bullet"/>
      <w:lvlText w:val="•"/>
      <w:lvlJc w:val="left"/>
      <w:pPr>
        <w:ind w:left="8057" w:hanging="361"/>
      </w:pPr>
      <w:rPr>
        <w:lang w:val="en-US" w:eastAsia="en-US" w:bidi="en-US"/>
      </w:rPr>
    </w:lvl>
  </w:abstractNum>
  <w:abstractNum w:abstractNumId="5" w15:restartNumberingAfterBreak="0">
    <w:nsid w:val="78FB1930"/>
    <w:multiLevelType w:val="hybridMultilevel"/>
    <w:tmpl w:val="199A8D2A"/>
    <w:lvl w:ilvl="0" w:tplc="54DCE3E0">
      <w:numFmt w:val="bullet"/>
      <w:lvlText w:val="•"/>
      <w:lvlJc w:val="left"/>
      <w:pPr>
        <w:ind w:left="881" w:hanging="361"/>
      </w:pPr>
      <w:rPr>
        <w:rFonts w:ascii="Arial" w:eastAsia="Arial" w:hAnsi="Arial" w:cs="Arial" w:hint="default"/>
        <w:w w:val="131"/>
        <w:sz w:val="22"/>
        <w:szCs w:val="22"/>
        <w:lang w:val="en-US" w:eastAsia="en-US" w:bidi="en-US"/>
      </w:rPr>
    </w:lvl>
    <w:lvl w:ilvl="1" w:tplc="4C586540">
      <w:start w:val="1"/>
      <w:numFmt w:val="bullet"/>
      <w:lvlText w:val="o"/>
      <w:lvlJc w:val="left"/>
      <w:pPr>
        <w:ind w:left="1540" w:hanging="361"/>
      </w:pPr>
      <w:rPr>
        <w:rFonts w:ascii="Courier New" w:hAnsi="Courier New" w:hint="default"/>
        <w:color w:val="auto"/>
        <w:lang w:val="en-US" w:eastAsia="en-US" w:bidi="en-US"/>
      </w:rPr>
    </w:lvl>
    <w:lvl w:ilvl="2" w:tplc="B412C818">
      <w:numFmt w:val="bullet"/>
      <w:lvlText w:val="•"/>
      <w:lvlJc w:val="left"/>
      <w:pPr>
        <w:ind w:left="2471" w:hanging="361"/>
      </w:pPr>
      <w:rPr>
        <w:rFonts w:hint="default"/>
        <w:lang w:val="en-US" w:eastAsia="en-US" w:bidi="en-US"/>
      </w:rPr>
    </w:lvl>
    <w:lvl w:ilvl="3" w:tplc="D0807484">
      <w:numFmt w:val="bullet"/>
      <w:lvlText w:val="•"/>
      <w:lvlJc w:val="left"/>
      <w:pPr>
        <w:ind w:left="3402" w:hanging="361"/>
      </w:pPr>
      <w:rPr>
        <w:rFonts w:hint="default"/>
        <w:lang w:val="en-US" w:eastAsia="en-US" w:bidi="en-US"/>
      </w:rPr>
    </w:lvl>
    <w:lvl w:ilvl="4" w:tplc="67DE4B18">
      <w:numFmt w:val="bullet"/>
      <w:lvlText w:val="•"/>
      <w:lvlJc w:val="left"/>
      <w:pPr>
        <w:ind w:left="4333" w:hanging="361"/>
      </w:pPr>
      <w:rPr>
        <w:rFonts w:hint="default"/>
        <w:lang w:val="en-US" w:eastAsia="en-US" w:bidi="en-US"/>
      </w:rPr>
    </w:lvl>
    <w:lvl w:ilvl="5" w:tplc="3168E1D6">
      <w:numFmt w:val="bullet"/>
      <w:lvlText w:val="•"/>
      <w:lvlJc w:val="left"/>
      <w:pPr>
        <w:ind w:left="5264" w:hanging="361"/>
      </w:pPr>
      <w:rPr>
        <w:rFonts w:hint="default"/>
        <w:lang w:val="en-US" w:eastAsia="en-US" w:bidi="en-US"/>
      </w:rPr>
    </w:lvl>
    <w:lvl w:ilvl="6" w:tplc="73285E5E">
      <w:numFmt w:val="bullet"/>
      <w:lvlText w:val="•"/>
      <w:lvlJc w:val="left"/>
      <w:pPr>
        <w:ind w:left="6195" w:hanging="361"/>
      </w:pPr>
      <w:rPr>
        <w:rFonts w:hint="default"/>
        <w:lang w:val="en-US" w:eastAsia="en-US" w:bidi="en-US"/>
      </w:rPr>
    </w:lvl>
    <w:lvl w:ilvl="7" w:tplc="95CE6A6C">
      <w:numFmt w:val="bullet"/>
      <w:lvlText w:val="•"/>
      <w:lvlJc w:val="left"/>
      <w:pPr>
        <w:ind w:left="7126" w:hanging="361"/>
      </w:pPr>
      <w:rPr>
        <w:rFonts w:hint="default"/>
        <w:lang w:val="en-US" w:eastAsia="en-US" w:bidi="en-US"/>
      </w:rPr>
    </w:lvl>
    <w:lvl w:ilvl="8" w:tplc="3814A524">
      <w:numFmt w:val="bullet"/>
      <w:lvlText w:val="•"/>
      <w:lvlJc w:val="left"/>
      <w:pPr>
        <w:ind w:left="8057" w:hanging="361"/>
      </w:pPr>
      <w:rPr>
        <w:rFonts w:hint="default"/>
        <w:lang w:val="en-US" w:eastAsia="en-US" w:bidi="en-US"/>
      </w:rPr>
    </w:lvl>
  </w:abstractNum>
  <w:num w:numId="1">
    <w:abstractNumId w:val="0"/>
  </w:num>
  <w:num w:numId="2">
    <w:abstractNumId w:val="0"/>
  </w:num>
  <w:num w:numId="3">
    <w:abstractNumId w:val="4"/>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46"/>
    <w:rsid w:val="000237EC"/>
    <w:rsid w:val="00023DF3"/>
    <w:rsid w:val="0002606C"/>
    <w:rsid w:val="000578B1"/>
    <w:rsid w:val="000B6406"/>
    <w:rsid w:val="000B6F5A"/>
    <w:rsid w:val="000E2A8C"/>
    <w:rsid w:val="000E40DD"/>
    <w:rsid w:val="0011609E"/>
    <w:rsid w:val="001235F0"/>
    <w:rsid w:val="0015129F"/>
    <w:rsid w:val="00170722"/>
    <w:rsid w:val="001725FB"/>
    <w:rsid w:val="00173687"/>
    <w:rsid w:val="001B1D64"/>
    <w:rsid w:val="001B2EDD"/>
    <w:rsid w:val="001C1189"/>
    <w:rsid w:val="001C46CC"/>
    <w:rsid w:val="001C7988"/>
    <w:rsid w:val="001D1B2A"/>
    <w:rsid w:val="001D51B6"/>
    <w:rsid w:val="0023334C"/>
    <w:rsid w:val="002367C0"/>
    <w:rsid w:val="002427A1"/>
    <w:rsid w:val="00297A31"/>
    <w:rsid w:val="002C0B0D"/>
    <w:rsid w:val="002E2960"/>
    <w:rsid w:val="002E6B04"/>
    <w:rsid w:val="003243F0"/>
    <w:rsid w:val="003326D4"/>
    <w:rsid w:val="003366A5"/>
    <w:rsid w:val="00351052"/>
    <w:rsid w:val="00396A8A"/>
    <w:rsid w:val="003E6170"/>
    <w:rsid w:val="003E7836"/>
    <w:rsid w:val="003F3326"/>
    <w:rsid w:val="003F5303"/>
    <w:rsid w:val="003F65B6"/>
    <w:rsid w:val="003F6CD9"/>
    <w:rsid w:val="00404C0F"/>
    <w:rsid w:val="004229A5"/>
    <w:rsid w:val="00436EB3"/>
    <w:rsid w:val="004758A8"/>
    <w:rsid w:val="004846CB"/>
    <w:rsid w:val="004856D0"/>
    <w:rsid w:val="00490254"/>
    <w:rsid w:val="004A0B4C"/>
    <w:rsid w:val="004A3A7C"/>
    <w:rsid w:val="004B00DB"/>
    <w:rsid w:val="004B6E38"/>
    <w:rsid w:val="004D071D"/>
    <w:rsid w:val="004D118D"/>
    <w:rsid w:val="0050118D"/>
    <w:rsid w:val="005120A7"/>
    <w:rsid w:val="00522865"/>
    <w:rsid w:val="00532F38"/>
    <w:rsid w:val="005423EA"/>
    <w:rsid w:val="00544742"/>
    <w:rsid w:val="00581E06"/>
    <w:rsid w:val="005A3861"/>
    <w:rsid w:val="005A7820"/>
    <w:rsid w:val="005B0510"/>
    <w:rsid w:val="005C5686"/>
    <w:rsid w:val="005E1F87"/>
    <w:rsid w:val="005E53B6"/>
    <w:rsid w:val="005E64B3"/>
    <w:rsid w:val="005F0152"/>
    <w:rsid w:val="00606E7B"/>
    <w:rsid w:val="00614345"/>
    <w:rsid w:val="00625832"/>
    <w:rsid w:val="00646B60"/>
    <w:rsid w:val="00664FD4"/>
    <w:rsid w:val="0066568D"/>
    <w:rsid w:val="006A1B7C"/>
    <w:rsid w:val="006B088A"/>
    <w:rsid w:val="006B7C6E"/>
    <w:rsid w:val="006C53E3"/>
    <w:rsid w:val="006C56F9"/>
    <w:rsid w:val="006D5631"/>
    <w:rsid w:val="006E39F0"/>
    <w:rsid w:val="006E5889"/>
    <w:rsid w:val="006E64CD"/>
    <w:rsid w:val="00703E46"/>
    <w:rsid w:val="007156E2"/>
    <w:rsid w:val="00743691"/>
    <w:rsid w:val="00745935"/>
    <w:rsid w:val="00745E54"/>
    <w:rsid w:val="007747D5"/>
    <w:rsid w:val="00777E8E"/>
    <w:rsid w:val="007C4247"/>
    <w:rsid w:val="007E4174"/>
    <w:rsid w:val="007F0CB7"/>
    <w:rsid w:val="00805AEB"/>
    <w:rsid w:val="0082485B"/>
    <w:rsid w:val="00833D0B"/>
    <w:rsid w:val="00861568"/>
    <w:rsid w:val="00896566"/>
    <w:rsid w:val="008A702A"/>
    <w:rsid w:val="008B12F5"/>
    <w:rsid w:val="008B53BF"/>
    <w:rsid w:val="008C5840"/>
    <w:rsid w:val="008D26EB"/>
    <w:rsid w:val="00901301"/>
    <w:rsid w:val="009017C6"/>
    <w:rsid w:val="009145D0"/>
    <w:rsid w:val="00921BE3"/>
    <w:rsid w:val="009247F2"/>
    <w:rsid w:val="00937F55"/>
    <w:rsid w:val="0094591F"/>
    <w:rsid w:val="0094616A"/>
    <w:rsid w:val="009E70E4"/>
    <w:rsid w:val="009F1787"/>
    <w:rsid w:val="009F410F"/>
    <w:rsid w:val="009F6A46"/>
    <w:rsid w:val="00A07D33"/>
    <w:rsid w:val="00A111D4"/>
    <w:rsid w:val="00A37B01"/>
    <w:rsid w:val="00A44178"/>
    <w:rsid w:val="00A510D6"/>
    <w:rsid w:val="00A5375A"/>
    <w:rsid w:val="00A81858"/>
    <w:rsid w:val="00A86BB7"/>
    <w:rsid w:val="00AA3A9F"/>
    <w:rsid w:val="00AA741F"/>
    <w:rsid w:val="00AC6982"/>
    <w:rsid w:val="00AE0D10"/>
    <w:rsid w:val="00AE7E24"/>
    <w:rsid w:val="00AF0988"/>
    <w:rsid w:val="00B03B67"/>
    <w:rsid w:val="00B10112"/>
    <w:rsid w:val="00B14180"/>
    <w:rsid w:val="00B2069E"/>
    <w:rsid w:val="00B33BAF"/>
    <w:rsid w:val="00B417EF"/>
    <w:rsid w:val="00B474F9"/>
    <w:rsid w:val="00B5789A"/>
    <w:rsid w:val="00B80215"/>
    <w:rsid w:val="00B91986"/>
    <w:rsid w:val="00B946EF"/>
    <w:rsid w:val="00B95121"/>
    <w:rsid w:val="00B97CDC"/>
    <w:rsid w:val="00BB1003"/>
    <w:rsid w:val="00BC376C"/>
    <w:rsid w:val="00BC5998"/>
    <w:rsid w:val="00BE1F1F"/>
    <w:rsid w:val="00BE2D64"/>
    <w:rsid w:val="00BE6DC6"/>
    <w:rsid w:val="00C12EF8"/>
    <w:rsid w:val="00C17352"/>
    <w:rsid w:val="00C360FC"/>
    <w:rsid w:val="00C51131"/>
    <w:rsid w:val="00C57B23"/>
    <w:rsid w:val="00C61F22"/>
    <w:rsid w:val="00C701CE"/>
    <w:rsid w:val="00C9476D"/>
    <w:rsid w:val="00CC40A5"/>
    <w:rsid w:val="00D03FCE"/>
    <w:rsid w:val="00D41E33"/>
    <w:rsid w:val="00D4605F"/>
    <w:rsid w:val="00D529D7"/>
    <w:rsid w:val="00D67890"/>
    <w:rsid w:val="00D702A0"/>
    <w:rsid w:val="00D73508"/>
    <w:rsid w:val="00D74141"/>
    <w:rsid w:val="00D85814"/>
    <w:rsid w:val="00D86112"/>
    <w:rsid w:val="00D95A4F"/>
    <w:rsid w:val="00DA2FCD"/>
    <w:rsid w:val="00DA686A"/>
    <w:rsid w:val="00DD350C"/>
    <w:rsid w:val="00DD5571"/>
    <w:rsid w:val="00DF5A18"/>
    <w:rsid w:val="00DF6129"/>
    <w:rsid w:val="00E113D8"/>
    <w:rsid w:val="00E2040E"/>
    <w:rsid w:val="00E57786"/>
    <w:rsid w:val="00E65189"/>
    <w:rsid w:val="00E66652"/>
    <w:rsid w:val="00E674F7"/>
    <w:rsid w:val="00E803D1"/>
    <w:rsid w:val="00EA6C37"/>
    <w:rsid w:val="00EF3E09"/>
    <w:rsid w:val="00EF4D44"/>
    <w:rsid w:val="00F12F27"/>
    <w:rsid w:val="00F2676B"/>
    <w:rsid w:val="00F92D25"/>
    <w:rsid w:val="00FA1247"/>
    <w:rsid w:val="07FA96FB"/>
    <w:rsid w:val="0CEEF68E"/>
    <w:rsid w:val="0F429D9D"/>
    <w:rsid w:val="0F79697B"/>
    <w:rsid w:val="1207C8A0"/>
    <w:rsid w:val="14AFBF47"/>
    <w:rsid w:val="1B9EECE1"/>
    <w:rsid w:val="220BD085"/>
    <w:rsid w:val="25835A36"/>
    <w:rsid w:val="270DD170"/>
    <w:rsid w:val="2A851286"/>
    <w:rsid w:val="3B841277"/>
    <w:rsid w:val="419026AF"/>
    <w:rsid w:val="57F55A22"/>
    <w:rsid w:val="59B038E8"/>
    <w:rsid w:val="5D2A364B"/>
    <w:rsid w:val="5EAFB6C1"/>
    <w:rsid w:val="64E6B0CF"/>
    <w:rsid w:val="6ADB8609"/>
    <w:rsid w:val="7EF5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51910"/>
  <w15:docId w15:val="{081BD679-9DDB-8641-81E6-8C507984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6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C6"/>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BE6DC6"/>
    <w:rPr>
      <w:sz w:val="16"/>
      <w:szCs w:val="16"/>
    </w:rPr>
  </w:style>
  <w:style w:type="paragraph" w:styleId="CommentText">
    <w:name w:val="annotation text"/>
    <w:basedOn w:val="Normal"/>
    <w:link w:val="CommentTextChar"/>
    <w:uiPriority w:val="99"/>
    <w:semiHidden/>
    <w:unhideWhenUsed/>
    <w:rsid w:val="00BE6DC6"/>
    <w:rPr>
      <w:sz w:val="20"/>
      <w:szCs w:val="20"/>
    </w:rPr>
  </w:style>
  <w:style w:type="character" w:customStyle="1" w:styleId="CommentTextChar">
    <w:name w:val="Comment Text Char"/>
    <w:basedOn w:val="DefaultParagraphFont"/>
    <w:link w:val="CommentText"/>
    <w:uiPriority w:val="99"/>
    <w:semiHidden/>
    <w:rsid w:val="00BE6DC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E6DC6"/>
    <w:rPr>
      <w:b/>
      <w:bCs/>
    </w:rPr>
  </w:style>
  <w:style w:type="character" w:customStyle="1" w:styleId="CommentSubjectChar">
    <w:name w:val="Comment Subject Char"/>
    <w:basedOn w:val="CommentTextChar"/>
    <w:link w:val="CommentSubject"/>
    <w:uiPriority w:val="99"/>
    <w:semiHidden/>
    <w:rsid w:val="00BE6DC6"/>
    <w:rPr>
      <w:rFonts w:ascii="Arial" w:eastAsia="Arial" w:hAnsi="Arial" w:cs="Arial"/>
      <w:b/>
      <w:bCs/>
      <w:sz w:val="20"/>
      <w:szCs w:val="20"/>
      <w:lang w:bidi="en-US"/>
    </w:rPr>
  </w:style>
  <w:style w:type="character" w:styleId="Hyperlink">
    <w:name w:val="Hyperlink"/>
    <w:basedOn w:val="DefaultParagraphFont"/>
    <w:uiPriority w:val="99"/>
    <w:unhideWhenUsed/>
    <w:rsid w:val="00DA2FCD"/>
    <w:rPr>
      <w:color w:val="0000FF" w:themeColor="hyperlink"/>
      <w:u w:val="single"/>
    </w:rPr>
  </w:style>
  <w:style w:type="character" w:customStyle="1" w:styleId="UnresolvedMention1">
    <w:name w:val="Unresolved Mention1"/>
    <w:basedOn w:val="DefaultParagraphFont"/>
    <w:uiPriority w:val="99"/>
    <w:semiHidden/>
    <w:unhideWhenUsed/>
    <w:rsid w:val="00DA2FCD"/>
    <w:rPr>
      <w:color w:val="605E5C"/>
      <w:shd w:val="clear" w:color="auto" w:fill="E1DFDD"/>
    </w:rPr>
  </w:style>
  <w:style w:type="character" w:styleId="FollowedHyperlink">
    <w:name w:val="FollowedHyperlink"/>
    <w:basedOn w:val="DefaultParagraphFont"/>
    <w:uiPriority w:val="99"/>
    <w:semiHidden/>
    <w:unhideWhenUsed/>
    <w:rsid w:val="00532F38"/>
    <w:rPr>
      <w:color w:val="800080" w:themeColor="followedHyperlink"/>
      <w:u w:val="single"/>
    </w:rPr>
  </w:style>
  <w:style w:type="character" w:styleId="UnresolvedMention">
    <w:name w:val="Unresolved Mention"/>
    <w:basedOn w:val="DefaultParagraphFont"/>
    <w:uiPriority w:val="99"/>
    <w:semiHidden/>
    <w:unhideWhenUsed/>
    <w:rsid w:val="00532F3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DA686A"/>
    <w:pPr>
      <w:tabs>
        <w:tab w:val="center" w:pos="4680"/>
        <w:tab w:val="right" w:pos="9360"/>
      </w:tabs>
    </w:pPr>
  </w:style>
  <w:style w:type="character" w:customStyle="1" w:styleId="HeaderChar">
    <w:name w:val="Header Char"/>
    <w:basedOn w:val="DefaultParagraphFont"/>
    <w:link w:val="Header"/>
    <w:uiPriority w:val="99"/>
    <w:semiHidden/>
    <w:rsid w:val="00DA686A"/>
    <w:rPr>
      <w:rFonts w:ascii="Arial" w:eastAsia="Arial" w:hAnsi="Arial" w:cs="Arial"/>
      <w:lang w:bidi="en-US"/>
    </w:rPr>
  </w:style>
  <w:style w:type="paragraph" w:styleId="Footer">
    <w:name w:val="footer"/>
    <w:basedOn w:val="Normal"/>
    <w:link w:val="FooterChar"/>
    <w:uiPriority w:val="99"/>
    <w:semiHidden/>
    <w:unhideWhenUsed/>
    <w:rsid w:val="00DA686A"/>
    <w:pPr>
      <w:tabs>
        <w:tab w:val="center" w:pos="4680"/>
        <w:tab w:val="right" w:pos="9360"/>
      </w:tabs>
    </w:pPr>
  </w:style>
  <w:style w:type="character" w:customStyle="1" w:styleId="FooterChar">
    <w:name w:val="Footer Char"/>
    <w:basedOn w:val="DefaultParagraphFont"/>
    <w:link w:val="Footer"/>
    <w:uiPriority w:val="99"/>
    <w:semiHidden/>
    <w:rsid w:val="00DA686A"/>
    <w:rPr>
      <w:rFonts w:ascii="Arial" w:eastAsia="Arial" w:hAnsi="Arial" w:cs="Arial"/>
      <w:lang w:bidi="en-US"/>
    </w:rPr>
  </w:style>
  <w:style w:type="paragraph" w:customStyle="1" w:styleId="paragraph">
    <w:name w:val="paragraph"/>
    <w:basedOn w:val="Normal"/>
    <w:rsid w:val="00F2676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F2676B"/>
  </w:style>
  <w:style w:type="character" w:customStyle="1" w:styleId="eop">
    <w:name w:val="eop"/>
    <w:basedOn w:val="DefaultParagraphFont"/>
    <w:rsid w:val="00F2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0751">
      <w:bodyDiv w:val="1"/>
      <w:marLeft w:val="0"/>
      <w:marRight w:val="0"/>
      <w:marTop w:val="0"/>
      <w:marBottom w:val="0"/>
      <w:divBdr>
        <w:top w:val="none" w:sz="0" w:space="0" w:color="auto"/>
        <w:left w:val="none" w:sz="0" w:space="0" w:color="auto"/>
        <w:bottom w:val="none" w:sz="0" w:space="0" w:color="auto"/>
        <w:right w:val="none" w:sz="0" w:space="0" w:color="auto"/>
      </w:divBdr>
    </w:div>
    <w:div w:id="684943295">
      <w:bodyDiv w:val="1"/>
      <w:marLeft w:val="0"/>
      <w:marRight w:val="0"/>
      <w:marTop w:val="0"/>
      <w:marBottom w:val="0"/>
      <w:divBdr>
        <w:top w:val="none" w:sz="0" w:space="0" w:color="auto"/>
        <w:left w:val="none" w:sz="0" w:space="0" w:color="auto"/>
        <w:bottom w:val="none" w:sz="0" w:space="0" w:color="auto"/>
        <w:right w:val="none" w:sz="0" w:space="0" w:color="auto"/>
      </w:divBdr>
    </w:div>
    <w:div w:id="826045626">
      <w:bodyDiv w:val="1"/>
      <w:marLeft w:val="0"/>
      <w:marRight w:val="0"/>
      <w:marTop w:val="0"/>
      <w:marBottom w:val="0"/>
      <w:divBdr>
        <w:top w:val="none" w:sz="0" w:space="0" w:color="auto"/>
        <w:left w:val="none" w:sz="0" w:space="0" w:color="auto"/>
        <w:bottom w:val="none" w:sz="0" w:space="0" w:color="auto"/>
        <w:right w:val="none" w:sz="0" w:space="0" w:color="auto"/>
      </w:divBdr>
    </w:div>
    <w:div w:id="108804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saclientservice@wage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healthequity.com/csamhsa2/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healthequity.com/csamhsa2/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37B55-A266-467F-8993-D4C31EC46365}">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F975C5BC-E1BC-4ADE-9182-19EF3E049233}">
  <ds:schemaRefs>
    <ds:schemaRef ds:uri="http://schemas.microsoft.com/sharepoint/v3/contenttype/forms"/>
  </ds:schemaRefs>
</ds:datastoreItem>
</file>

<file path=customXml/itemProps3.xml><?xml version="1.0" encoding="utf-8"?>
<ds:datastoreItem xmlns:ds="http://schemas.openxmlformats.org/officeDocument/2006/customXml" ds:itemID="{754BF783-6D89-43B6-BAF2-AE15DEC27E7B}">
  <ds:schemaRefs>
    <ds:schemaRef ds:uri="http://schemas.openxmlformats.org/officeDocument/2006/bibliography"/>
  </ds:schemaRefs>
</ds:datastoreItem>
</file>

<file path=customXml/itemProps4.xml><?xml version="1.0" encoding="utf-8"?>
<ds:datastoreItem xmlns:ds="http://schemas.openxmlformats.org/officeDocument/2006/customXml" ds:itemID="{41813E5B-92D1-42A3-8911-78319F80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dcterms:created xsi:type="dcterms:W3CDTF">2021-09-15T22:28:00Z</dcterms:created>
  <dcterms:modified xsi:type="dcterms:W3CDTF">2021-09-15T22:28:00Z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vt:lpwstr>
  </property>
  <property fmtid="{D5CDD505-2E9C-101B-9397-08002B2CF9AE}" pid="4" name="LastSaved">
    <vt:filetime>2020-03-03T00:00:00Z</vt:filetime>
  </property>
  <property fmtid="{D5CDD505-2E9C-101B-9397-08002B2CF9AE}" pid="5" name="MSIP_Label_ae2a2fc1-a791-4dd1-b983-54e57c2cd8f7_Enabled">
    <vt:lpwstr>True</vt:lpwstr>
  </property>
  <property fmtid="{D5CDD505-2E9C-101B-9397-08002B2CF9AE}" pid="6" name="MSIP_Label_ae2a2fc1-a791-4dd1-b983-54e57c2cd8f7_SiteId">
    <vt:lpwstr>c5d0ad88-8f93-43b8-9b7c-c8a3bb8e410a</vt:lpwstr>
  </property>
  <property fmtid="{D5CDD505-2E9C-101B-9397-08002B2CF9AE}" pid="7" name="MSIP_Label_ae2a2fc1-a791-4dd1-b983-54e57c2cd8f7_Owner">
    <vt:lpwstr>jrobotham@healthequity.com</vt:lpwstr>
  </property>
  <property fmtid="{D5CDD505-2E9C-101B-9397-08002B2CF9AE}" pid="8" name="MSIP_Label_ae2a2fc1-a791-4dd1-b983-54e57c2cd8f7_SetDate">
    <vt:lpwstr>2020-03-03T18:16:33.4684291Z</vt:lpwstr>
  </property>
  <property fmtid="{D5CDD505-2E9C-101B-9397-08002B2CF9AE}" pid="9" name="MSIP_Label_ae2a2fc1-a791-4dd1-b983-54e57c2cd8f7_Name">
    <vt:lpwstr>HealthEquity Proprietary</vt:lpwstr>
  </property>
  <property fmtid="{D5CDD505-2E9C-101B-9397-08002B2CF9AE}" pid="10" name="MSIP_Label_ae2a2fc1-a791-4dd1-b983-54e57c2cd8f7_Application">
    <vt:lpwstr>Microsoft Azure Information Protection</vt:lpwstr>
  </property>
  <property fmtid="{D5CDD505-2E9C-101B-9397-08002B2CF9AE}" pid="11" name="MSIP_Label_ae2a2fc1-a791-4dd1-b983-54e57c2cd8f7_ActionId">
    <vt:lpwstr>144b85e2-efb4-4574-9049-93ea85ed2f8b</vt:lpwstr>
  </property>
  <property fmtid="{D5CDD505-2E9C-101B-9397-08002B2CF9AE}" pid="12" name="MSIP_Label_ae2a2fc1-a791-4dd1-b983-54e57c2cd8f7_Extended_MSFT_Method">
    <vt:lpwstr>Automatic</vt:lpwstr>
  </property>
  <property fmtid="{D5CDD505-2E9C-101B-9397-08002B2CF9AE}" pid="13" name="Sensitivity">
    <vt:lpwstr>HealthEquity Proprietary</vt:lpwstr>
  </property>
  <property fmtid="{D5CDD505-2E9C-101B-9397-08002B2CF9AE}" pid="14" name="ContentTypeId">
    <vt:lpwstr>0x0101008B67F3EF799E9A43A73BE41158DCCDC4</vt:lpwstr>
  </property>
</Properties>
</file>